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CF521" w14:textId="5836C62C" w:rsidR="0029424B" w:rsidRPr="00892739" w:rsidRDefault="00F301CF">
      <w:pPr>
        <w:pBdr>
          <w:top w:val="nil"/>
          <w:left w:val="nil"/>
          <w:bottom w:val="nil"/>
          <w:right w:val="nil"/>
          <w:between w:val="nil"/>
        </w:pBdr>
        <w:tabs>
          <w:tab w:val="left" w:pos="360"/>
        </w:tabs>
        <w:jc w:val="center"/>
        <w:rPr>
          <w:b/>
          <w:sz w:val="22"/>
          <w:szCs w:val="22"/>
          <w:u w:val="single"/>
        </w:rPr>
      </w:pPr>
      <w:r>
        <w:rPr>
          <w:b/>
          <w:sz w:val="22"/>
          <w:szCs w:val="22"/>
          <w:u w:val="single"/>
        </w:rPr>
        <w:t>MASTER</w:t>
      </w:r>
      <w:r w:rsidR="00892739" w:rsidRPr="00892739">
        <w:rPr>
          <w:b/>
          <w:sz w:val="22"/>
          <w:szCs w:val="22"/>
          <w:u w:val="single"/>
        </w:rPr>
        <w:t xml:space="preserve"> SERVICE</w:t>
      </w:r>
      <w:r>
        <w:rPr>
          <w:b/>
          <w:sz w:val="22"/>
          <w:szCs w:val="22"/>
          <w:u w:val="single"/>
        </w:rPr>
        <w:t xml:space="preserve"> AGREEMENT</w:t>
      </w:r>
    </w:p>
    <w:p w14:paraId="2604B2C1" w14:textId="77777777" w:rsidR="0029424B" w:rsidRPr="00892739" w:rsidRDefault="0029424B">
      <w:pPr>
        <w:pBdr>
          <w:top w:val="nil"/>
          <w:left w:val="nil"/>
          <w:bottom w:val="nil"/>
          <w:right w:val="nil"/>
          <w:between w:val="nil"/>
        </w:pBdr>
        <w:tabs>
          <w:tab w:val="left" w:pos="360"/>
        </w:tabs>
        <w:rPr>
          <w:sz w:val="22"/>
          <w:szCs w:val="22"/>
        </w:rPr>
      </w:pPr>
    </w:p>
    <w:p w14:paraId="69C733E5" w14:textId="2ACA4E73" w:rsidR="00F301CF" w:rsidRPr="00387B6A" w:rsidRDefault="00F301CF" w:rsidP="00F301CF">
      <w:pPr>
        <w:pBdr>
          <w:top w:val="nil"/>
          <w:left w:val="nil"/>
          <w:bottom w:val="nil"/>
          <w:right w:val="nil"/>
          <w:between w:val="nil"/>
        </w:pBdr>
        <w:tabs>
          <w:tab w:val="left" w:pos="360"/>
        </w:tabs>
        <w:jc w:val="both"/>
        <w:rPr>
          <w:sz w:val="22"/>
          <w:szCs w:val="22"/>
        </w:rPr>
      </w:pPr>
      <w:bookmarkStart w:id="0" w:name="_gjdgxs" w:colFirst="0" w:colLast="0"/>
      <w:bookmarkEnd w:id="0"/>
      <w:r>
        <w:rPr>
          <w:sz w:val="22"/>
          <w:szCs w:val="22"/>
        </w:rPr>
        <w:tab/>
      </w:r>
      <w:r w:rsidRPr="00F301CF">
        <w:rPr>
          <w:sz w:val="22"/>
          <w:szCs w:val="22"/>
        </w:rPr>
        <w:t>THIS Master Services Agreement is entered into by and between Avail Recovery Solutions, LLC with a principal office at 120 E Corporate Pl, Suite 2, Chandler, AZ 85225 (“Company”) and _______________________ (“</w:t>
      </w:r>
      <w:r>
        <w:rPr>
          <w:sz w:val="22"/>
          <w:szCs w:val="22"/>
        </w:rPr>
        <w:t>Customer</w:t>
      </w:r>
      <w:r w:rsidRPr="00F301CF">
        <w:rPr>
          <w:sz w:val="22"/>
          <w:szCs w:val="22"/>
        </w:rPr>
        <w:t>”)</w:t>
      </w:r>
      <w:r>
        <w:rPr>
          <w:sz w:val="22"/>
          <w:szCs w:val="22"/>
        </w:rPr>
        <w:t xml:space="preserve"> as of _______________________ </w:t>
      </w:r>
      <w:r w:rsidRPr="00F301CF">
        <w:rPr>
          <w:sz w:val="22"/>
          <w:szCs w:val="22"/>
        </w:rPr>
        <w:t xml:space="preserve">(the “Effective Date”) and together with the Statement of Work (“SOW”), sets forth the terms and conditions under which Company will provide the Services (as defined below) to </w:t>
      </w:r>
      <w:r>
        <w:rPr>
          <w:sz w:val="22"/>
          <w:szCs w:val="22"/>
        </w:rPr>
        <w:t>Customer</w:t>
      </w:r>
      <w:r w:rsidRPr="00F301CF">
        <w:rPr>
          <w:sz w:val="22"/>
          <w:szCs w:val="22"/>
        </w:rPr>
        <w:t xml:space="preserve">.  This Master Services Agreement, together with the SOW, collectively form the “Agreement.”  In the event of any conflict between this Master Services </w:t>
      </w:r>
      <w:r w:rsidRPr="00387B6A">
        <w:rPr>
          <w:sz w:val="22"/>
          <w:szCs w:val="22"/>
        </w:rPr>
        <w:t>Agreement and the SOW, the SOW shall prevail to the extent of such conflict.  Company and Customer may be referred to herein individually as “a Party” and together as “the Parties” herein.</w:t>
      </w:r>
    </w:p>
    <w:p w14:paraId="6623934E" w14:textId="77777777" w:rsidR="00892739" w:rsidRPr="00387B6A" w:rsidRDefault="00892739">
      <w:pPr>
        <w:pBdr>
          <w:top w:val="nil"/>
          <w:left w:val="nil"/>
          <w:bottom w:val="nil"/>
          <w:right w:val="nil"/>
          <w:between w:val="nil"/>
        </w:pBdr>
        <w:tabs>
          <w:tab w:val="left" w:pos="720"/>
        </w:tabs>
        <w:jc w:val="both"/>
        <w:rPr>
          <w:sz w:val="22"/>
          <w:szCs w:val="22"/>
        </w:rPr>
      </w:pPr>
    </w:p>
    <w:p w14:paraId="1B49D52E" w14:textId="77777777" w:rsidR="0029424B" w:rsidRPr="00387B6A" w:rsidRDefault="00484416">
      <w:pPr>
        <w:pBdr>
          <w:top w:val="nil"/>
          <w:left w:val="nil"/>
          <w:bottom w:val="nil"/>
          <w:right w:val="nil"/>
          <w:between w:val="nil"/>
        </w:pBdr>
        <w:tabs>
          <w:tab w:val="left" w:pos="360"/>
        </w:tabs>
        <w:jc w:val="both"/>
        <w:rPr>
          <w:sz w:val="22"/>
          <w:szCs w:val="22"/>
        </w:rPr>
      </w:pPr>
      <w:r w:rsidRPr="00387B6A">
        <w:rPr>
          <w:sz w:val="22"/>
          <w:szCs w:val="22"/>
        </w:rPr>
        <w:tab/>
      </w:r>
      <w:proofErr w:type="gramStart"/>
      <w:r w:rsidRPr="00387B6A">
        <w:rPr>
          <w:sz w:val="22"/>
          <w:szCs w:val="22"/>
        </w:rPr>
        <w:t>WHEREAS,</w:t>
      </w:r>
      <w:proofErr w:type="gramEnd"/>
      <w:r w:rsidRPr="00387B6A">
        <w:rPr>
          <w:sz w:val="22"/>
          <w:szCs w:val="22"/>
        </w:rPr>
        <w:t xml:space="preserve"> Company is engaged in the business of providing a full range of information technology services</w:t>
      </w:r>
      <w:r w:rsidR="00FB506A" w:rsidRPr="00387B6A">
        <w:rPr>
          <w:sz w:val="22"/>
          <w:szCs w:val="22"/>
        </w:rPr>
        <w:t xml:space="preserve">, including clearing, purging and destroying electronic storage media, </w:t>
      </w:r>
      <w:r w:rsidR="00F83AC0" w:rsidRPr="00387B6A">
        <w:rPr>
          <w:sz w:val="22"/>
          <w:szCs w:val="22"/>
        </w:rPr>
        <w:t xml:space="preserve">and </w:t>
      </w:r>
      <w:r w:rsidR="00FB506A" w:rsidRPr="00387B6A">
        <w:rPr>
          <w:sz w:val="22"/>
          <w:szCs w:val="22"/>
        </w:rPr>
        <w:t>refurbishing</w:t>
      </w:r>
      <w:r w:rsidR="00F83AC0" w:rsidRPr="00387B6A">
        <w:rPr>
          <w:sz w:val="22"/>
          <w:szCs w:val="22"/>
        </w:rPr>
        <w:t xml:space="preserve">, </w:t>
      </w:r>
      <w:r w:rsidR="00FB506A" w:rsidRPr="00387B6A">
        <w:rPr>
          <w:sz w:val="22"/>
          <w:szCs w:val="22"/>
        </w:rPr>
        <w:t xml:space="preserve">reselling </w:t>
      </w:r>
      <w:r w:rsidR="00F83AC0" w:rsidRPr="00387B6A">
        <w:rPr>
          <w:sz w:val="22"/>
          <w:szCs w:val="22"/>
        </w:rPr>
        <w:t xml:space="preserve">and disposing of </w:t>
      </w:r>
      <w:r w:rsidR="00FB506A" w:rsidRPr="00387B6A">
        <w:rPr>
          <w:sz w:val="22"/>
          <w:szCs w:val="22"/>
        </w:rPr>
        <w:t>such media and other hardware components</w:t>
      </w:r>
      <w:r w:rsidRPr="00387B6A">
        <w:rPr>
          <w:sz w:val="22"/>
          <w:szCs w:val="22"/>
        </w:rPr>
        <w:t>; and</w:t>
      </w:r>
    </w:p>
    <w:p w14:paraId="7A840F5D" w14:textId="77777777" w:rsidR="002E1E22" w:rsidRPr="00387B6A" w:rsidRDefault="002E1E22">
      <w:pPr>
        <w:pBdr>
          <w:top w:val="nil"/>
          <w:left w:val="nil"/>
          <w:bottom w:val="nil"/>
          <w:right w:val="nil"/>
          <w:between w:val="nil"/>
        </w:pBdr>
        <w:tabs>
          <w:tab w:val="left" w:pos="360"/>
        </w:tabs>
        <w:jc w:val="both"/>
        <w:rPr>
          <w:sz w:val="22"/>
          <w:szCs w:val="22"/>
        </w:rPr>
      </w:pPr>
    </w:p>
    <w:p w14:paraId="4841154C" w14:textId="4ABA8C16" w:rsidR="0029424B" w:rsidRPr="00387B6A" w:rsidRDefault="002E1E22">
      <w:pPr>
        <w:pBdr>
          <w:top w:val="nil"/>
          <w:left w:val="nil"/>
          <w:bottom w:val="nil"/>
          <w:right w:val="nil"/>
          <w:between w:val="nil"/>
        </w:pBdr>
        <w:tabs>
          <w:tab w:val="left" w:pos="360"/>
        </w:tabs>
        <w:jc w:val="both"/>
        <w:rPr>
          <w:sz w:val="22"/>
          <w:szCs w:val="22"/>
        </w:rPr>
      </w:pPr>
      <w:r w:rsidRPr="00387B6A">
        <w:rPr>
          <w:sz w:val="22"/>
          <w:szCs w:val="22"/>
        </w:rPr>
        <w:tab/>
      </w:r>
      <w:proofErr w:type="gramStart"/>
      <w:r w:rsidR="00484416" w:rsidRPr="00387B6A">
        <w:rPr>
          <w:sz w:val="22"/>
          <w:szCs w:val="22"/>
        </w:rPr>
        <w:t>WHEREAS,</w:t>
      </w:r>
      <w:proofErr w:type="gramEnd"/>
      <w:r w:rsidR="00484416" w:rsidRPr="00387B6A">
        <w:rPr>
          <w:sz w:val="22"/>
          <w:szCs w:val="22"/>
        </w:rPr>
        <w:t xml:space="preserve"> Customer desires to retain Company to perform information tec</w:t>
      </w:r>
      <w:r w:rsidR="00387B6A" w:rsidRPr="00387B6A">
        <w:rPr>
          <w:sz w:val="22"/>
          <w:szCs w:val="22"/>
        </w:rPr>
        <w:t>hnology services and functions.</w:t>
      </w:r>
    </w:p>
    <w:p w14:paraId="03DAE7E5" w14:textId="77777777" w:rsidR="0029424B" w:rsidRPr="00387B6A" w:rsidRDefault="0029424B">
      <w:pPr>
        <w:pBdr>
          <w:top w:val="nil"/>
          <w:left w:val="nil"/>
          <w:bottom w:val="nil"/>
          <w:right w:val="nil"/>
          <w:between w:val="nil"/>
        </w:pBdr>
        <w:tabs>
          <w:tab w:val="left" w:pos="360"/>
        </w:tabs>
        <w:jc w:val="both"/>
        <w:rPr>
          <w:sz w:val="22"/>
          <w:szCs w:val="22"/>
        </w:rPr>
      </w:pPr>
    </w:p>
    <w:p w14:paraId="7FFEE327" w14:textId="38267CD2" w:rsidR="0029424B" w:rsidRPr="00892739" w:rsidRDefault="00484416">
      <w:pPr>
        <w:pBdr>
          <w:top w:val="nil"/>
          <w:left w:val="nil"/>
          <w:bottom w:val="nil"/>
          <w:right w:val="nil"/>
          <w:between w:val="nil"/>
        </w:pBdr>
        <w:tabs>
          <w:tab w:val="left" w:pos="360"/>
        </w:tabs>
        <w:jc w:val="both"/>
        <w:rPr>
          <w:sz w:val="22"/>
          <w:szCs w:val="22"/>
        </w:rPr>
      </w:pPr>
      <w:r w:rsidRPr="00387B6A">
        <w:rPr>
          <w:sz w:val="22"/>
          <w:szCs w:val="22"/>
        </w:rPr>
        <w:tab/>
        <w:t xml:space="preserve">NOW THEREFORE, in consideration of the mutual promises, covenants and agreements contained herein, the </w:t>
      </w:r>
      <w:r w:rsidR="00892739" w:rsidRPr="00387B6A">
        <w:rPr>
          <w:sz w:val="22"/>
          <w:szCs w:val="22"/>
        </w:rPr>
        <w:t>P</w:t>
      </w:r>
      <w:r w:rsidRPr="00387B6A">
        <w:rPr>
          <w:sz w:val="22"/>
          <w:szCs w:val="22"/>
        </w:rPr>
        <w:t>arties have agreed</w:t>
      </w:r>
      <w:r w:rsidRPr="00892739">
        <w:rPr>
          <w:sz w:val="22"/>
          <w:szCs w:val="22"/>
        </w:rPr>
        <w:t xml:space="preserve"> and do agree as follows: </w:t>
      </w:r>
    </w:p>
    <w:p w14:paraId="705D3A63" w14:textId="77777777" w:rsidR="0029424B" w:rsidRDefault="0029424B">
      <w:pPr>
        <w:pBdr>
          <w:top w:val="nil"/>
          <w:left w:val="nil"/>
          <w:bottom w:val="nil"/>
          <w:right w:val="nil"/>
          <w:between w:val="nil"/>
        </w:pBdr>
        <w:tabs>
          <w:tab w:val="left" w:pos="360"/>
        </w:tabs>
        <w:rPr>
          <w:sz w:val="22"/>
          <w:szCs w:val="22"/>
        </w:rPr>
      </w:pPr>
    </w:p>
    <w:p w14:paraId="2B73E9AF" w14:textId="77777777" w:rsidR="00560285" w:rsidRPr="00892739" w:rsidRDefault="00560285">
      <w:pPr>
        <w:pBdr>
          <w:top w:val="nil"/>
          <w:left w:val="nil"/>
          <w:bottom w:val="nil"/>
          <w:right w:val="nil"/>
          <w:between w:val="nil"/>
        </w:pBdr>
        <w:tabs>
          <w:tab w:val="left" w:pos="360"/>
        </w:tabs>
        <w:rPr>
          <w:sz w:val="22"/>
          <w:szCs w:val="22"/>
        </w:rPr>
      </w:pPr>
    </w:p>
    <w:p w14:paraId="359F1A26" w14:textId="158F504A" w:rsidR="00560285" w:rsidRDefault="00484416" w:rsidP="00560285">
      <w:pPr>
        <w:pStyle w:val="ListParagraph"/>
        <w:numPr>
          <w:ilvl w:val="0"/>
          <w:numId w:val="15"/>
        </w:numPr>
        <w:ind w:left="360"/>
        <w:jc w:val="both"/>
        <w:rPr>
          <w:sz w:val="22"/>
          <w:szCs w:val="22"/>
        </w:rPr>
      </w:pPr>
      <w:r w:rsidRPr="00892739">
        <w:rPr>
          <w:b/>
          <w:sz w:val="22"/>
          <w:szCs w:val="22"/>
          <w:u w:val="single"/>
        </w:rPr>
        <w:t>Contracted Services.</w:t>
      </w:r>
      <w:r w:rsidRPr="00892739">
        <w:rPr>
          <w:sz w:val="22"/>
          <w:szCs w:val="22"/>
        </w:rPr>
        <w:t xml:space="preserve">    </w:t>
      </w:r>
      <w:r w:rsidR="00F301CF">
        <w:rPr>
          <w:sz w:val="22"/>
          <w:szCs w:val="22"/>
        </w:rPr>
        <w:t>This Agreement</w:t>
      </w:r>
      <w:r w:rsidRPr="00892739">
        <w:rPr>
          <w:sz w:val="22"/>
          <w:szCs w:val="22"/>
        </w:rPr>
        <w:t xml:space="preserve"> shall apply to the delivery of information technology services, support, and functions</w:t>
      </w:r>
      <w:r w:rsidR="0044144A" w:rsidRPr="00892739">
        <w:rPr>
          <w:sz w:val="22"/>
          <w:szCs w:val="22"/>
        </w:rPr>
        <w:t xml:space="preserve"> (“Services”)</w:t>
      </w:r>
      <w:r w:rsidRPr="00892739">
        <w:rPr>
          <w:sz w:val="22"/>
          <w:szCs w:val="22"/>
        </w:rPr>
        <w:t xml:space="preserve"> as further described in</w:t>
      </w:r>
      <w:r w:rsidR="00E51075" w:rsidRPr="00892739">
        <w:rPr>
          <w:sz w:val="22"/>
          <w:szCs w:val="22"/>
        </w:rPr>
        <w:t xml:space="preserve"> the applicable</w:t>
      </w:r>
      <w:r w:rsidRPr="00892739">
        <w:rPr>
          <w:sz w:val="22"/>
          <w:szCs w:val="22"/>
        </w:rPr>
        <w:t xml:space="preserve"> SOW</w:t>
      </w:r>
      <w:r w:rsidR="0044144A" w:rsidRPr="00892739">
        <w:rPr>
          <w:sz w:val="22"/>
          <w:szCs w:val="22"/>
        </w:rPr>
        <w:t xml:space="preserve">.  </w:t>
      </w:r>
      <w:proofErr w:type="gramStart"/>
      <w:r w:rsidRPr="00892739">
        <w:rPr>
          <w:sz w:val="22"/>
          <w:szCs w:val="22"/>
        </w:rPr>
        <w:t>In the event that</w:t>
      </w:r>
      <w:proofErr w:type="gramEnd"/>
      <w:r w:rsidRPr="00892739">
        <w:rPr>
          <w:sz w:val="22"/>
          <w:szCs w:val="22"/>
        </w:rPr>
        <w:t xml:space="preserve"> the scope of the Services is expanded, revised, or modified, for any SOW, the </w:t>
      </w:r>
      <w:r w:rsidR="00E51075" w:rsidRPr="00892739">
        <w:rPr>
          <w:sz w:val="22"/>
          <w:szCs w:val="22"/>
        </w:rPr>
        <w:t>P</w:t>
      </w:r>
      <w:r w:rsidRPr="00892739">
        <w:rPr>
          <w:sz w:val="22"/>
          <w:szCs w:val="22"/>
        </w:rPr>
        <w:t>arties shall prepare and sign an amended or new SOW.</w:t>
      </w:r>
      <w:r w:rsidR="006E3CDB" w:rsidRPr="00892739">
        <w:rPr>
          <w:sz w:val="22"/>
          <w:szCs w:val="22"/>
        </w:rPr>
        <w:t xml:space="preserve">  Company will work together with the </w:t>
      </w:r>
      <w:r w:rsidR="00E24891">
        <w:rPr>
          <w:sz w:val="22"/>
          <w:szCs w:val="22"/>
        </w:rPr>
        <w:t>Customer</w:t>
      </w:r>
      <w:r w:rsidR="006E3CDB" w:rsidRPr="00892739">
        <w:rPr>
          <w:sz w:val="22"/>
          <w:szCs w:val="22"/>
        </w:rPr>
        <w:t xml:space="preserve"> to set a reasonable timeline for the Services. Any delays in approvals or payment, or changes to plans or materials will alter this timeline. Under no circumstances will Company be responsible or liable in any matter for delays and changes to the timeline arising out of or due to any actions or inactions of </w:t>
      </w:r>
      <w:r w:rsidR="00E24891">
        <w:rPr>
          <w:sz w:val="22"/>
          <w:szCs w:val="22"/>
        </w:rPr>
        <w:t>Customer</w:t>
      </w:r>
      <w:r w:rsidR="006E3CDB" w:rsidRPr="00892739">
        <w:rPr>
          <w:sz w:val="22"/>
          <w:szCs w:val="22"/>
        </w:rPr>
        <w:t xml:space="preserve">. </w:t>
      </w:r>
      <w:bookmarkStart w:id="1" w:name="_30j0zll" w:colFirst="0" w:colLast="0"/>
      <w:bookmarkEnd w:id="1"/>
    </w:p>
    <w:p w14:paraId="250F323B" w14:textId="77777777" w:rsidR="00560285" w:rsidRDefault="00560285" w:rsidP="00560285">
      <w:pPr>
        <w:pStyle w:val="ListParagraph"/>
        <w:ind w:left="360"/>
        <w:jc w:val="both"/>
        <w:rPr>
          <w:sz w:val="22"/>
          <w:szCs w:val="22"/>
        </w:rPr>
      </w:pPr>
    </w:p>
    <w:p w14:paraId="18D8992C" w14:textId="77777777" w:rsidR="00560285" w:rsidRPr="00560285" w:rsidRDefault="00560285" w:rsidP="00560285">
      <w:pPr>
        <w:pStyle w:val="ListParagraph"/>
        <w:ind w:left="360"/>
        <w:jc w:val="both"/>
        <w:rPr>
          <w:sz w:val="22"/>
          <w:szCs w:val="22"/>
        </w:rPr>
      </w:pPr>
    </w:p>
    <w:p w14:paraId="144DDB3A" w14:textId="77777777" w:rsidR="00560285" w:rsidRDefault="00484416" w:rsidP="00560285">
      <w:pPr>
        <w:pStyle w:val="ListParagraph"/>
        <w:numPr>
          <w:ilvl w:val="0"/>
          <w:numId w:val="15"/>
        </w:numPr>
        <w:ind w:left="360"/>
        <w:jc w:val="both"/>
        <w:rPr>
          <w:sz w:val="22"/>
          <w:szCs w:val="22"/>
        </w:rPr>
      </w:pPr>
      <w:r w:rsidRPr="00560285">
        <w:rPr>
          <w:b/>
          <w:sz w:val="22"/>
          <w:szCs w:val="22"/>
          <w:u w:val="single"/>
        </w:rPr>
        <w:t>Fees and Payment Terms.</w:t>
      </w:r>
      <w:r w:rsidRPr="00560285">
        <w:rPr>
          <w:sz w:val="22"/>
          <w:szCs w:val="22"/>
        </w:rPr>
        <w:t xml:space="preserve"> </w:t>
      </w:r>
      <w:bookmarkStart w:id="2" w:name="_1fob9te" w:colFirst="0" w:colLast="0"/>
      <w:bookmarkEnd w:id="2"/>
    </w:p>
    <w:p w14:paraId="6ED71BCE" w14:textId="77777777" w:rsidR="00560285" w:rsidRPr="00560285" w:rsidRDefault="00560285" w:rsidP="00560285">
      <w:pPr>
        <w:pStyle w:val="ListParagraph"/>
        <w:rPr>
          <w:sz w:val="22"/>
          <w:szCs w:val="22"/>
        </w:rPr>
      </w:pPr>
    </w:p>
    <w:p w14:paraId="33312D0D" w14:textId="77777777" w:rsidR="00560285" w:rsidRDefault="00640F38" w:rsidP="00560285">
      <w:pPr>
        <w:pStyle w:val="ListParagraph"/>
        <w:numPr>
          <w:ilvl w:val="1"/>
          <w:numId w:val="15"/>
        </w:numPr>
        <w:jc w:val="both"/>
        <w:rPr>
          <w:sz w:val="22"/>
          <w:szCs w:val="22"/>
        </w:rPr>
      </w:pPr>
      <w:r w:rsidRPr="00560285">
        <w:rPr>
          <w:sz w:val="22"/>
          <w:szCs w:val="22"/>
        </w:rPr>
        <w:t xml:space="preserve">Fees. </w:t>
      </w:r>
      <w:r w:rsidR="00484416" w:rsidRPr="00560285">
        <w:rPr>
          <w:sz w:val="22"/>
          <w:szCs w:val="22"/>
        </w:rPr>
        <w:t>In exchange for the Services performed by Company</w:t>
      </w:r>
      <w:r w:rsidRPr="00560285">
        <w:rPr>
          <w:sz w:val="22"/>
          <w:szCs w:val="22"/>
        </w:rPr>
        <w:t xml:space="preserve"> during the Term </w:t>
      </w:r>
      <w:r w:rsidR="00484416" w:rsidRPr="00560285">
        <w:rPr>
          <w:sz w:val="22"/>
          <w:szCs w:val="22"/>
        </w:rPr>
        <w:t xml:space="preserve">Customer agrees to </w:t>
      </w:r>
      <w:r w:rsidRPr="00560285">
        <w:rPr>
          <w:sz w:val="22"/>
          <w:szCs w:val="22"/>
        </w:rPr>
        <w:t xml:space="preserve">pay </w:t>
      </w:r>
      <w:r w:rsidR="00484416" w:rsidRPr="00560285">
        <w:rPr>
          <w:sz w:val="22"/>
          <w:szCs w:val="22"/>
        </w:rPr>
        <w:t xml:space="preserve">Company </w:t>
      </w:r>
      <w:r w:rsidRPr="00560285">
        <w:rPr>
          <w:sz w:val="22"/>
          <w:szCs w:val="22"/>
        </w:rPr>
        <w:t>such compensation as</w:t>
      </w:r>
      <w:r w:rsidR="00484416" w:rsidRPr="00560285">
        <w:rPr>
          <w:sz w:val="22"/>
          <w:szCs w:val="22"/>
        </w:rPr>
        <w:t xml:space="preserve"> set forth in </w:t>
      </w:r>
      <w:r w:rsidRPr="00560285">
        <w:rPr>
          <w:sz w:val="22"/>
          <w:szCs w:val="22"/>
        </w:rPr>
        <w:t xml:space="preserve">the applicable </w:t>
      </w:r>
      <w:r w:rsidR="00484416" w:rsidRPr="00560285">
        <w:rPr>
          <w:sz w:val="22"/>
          <w:szCs w:val="22"/>
        </w:rPr>
        <w:t>SOW</w:t>
      </w:r>
      <w:r w:rsidRPr="00560285">
        <w:rPr>
          <w:sz w:val="22"/>
          <w:szCs w:val="22"/>
        </w:rPr>
        <w:t xml:space="preserve"> (“Fees”)</w:t>
      </w:r>
      <w:r w:rsidR="00484416" w:rsidRPr="00560285">
        <w:rPr>
          <w:sz w:val="22"/>
          <w:szCs w:val="22"/>
        </w:rPr>
        <w:t xml:space="preserve">.  Customer will pay all undisputed invoices within thirty (30) days of receipt thereof. </w:t>
      </w:r>
      <w:bookmarkStart w:id="3" w:name="_3znysh7" w:colFirst="0" w:colLast="0"/>
      <w:bookmarkEnd w:id="3"/>
    </w:p>
    <w:p w14:paraId="334126C3" w14:textId="77777777" w:rsidR="00560285" w:rsidRDefault="00560285" w:rsidP="00560285">
      <w:pPr>
        <w:pStyle w:val="ListParagraph"/>
        <w:ind w:left="936"/>
        <w:jc w:val="both"/>
        <w:rPr>
          <w:sz w:val="22"/>
          <w:szCs w:val="22"/>
        </w:rPr>
      </w:pPr>
    </w:p>
    <w:p w14:paraId="73CEA4BE" w14:textId="77777777" w:rsidR="00560285" w:rsidRDefault="00640F38" w:rsidP="00560285">
      <w:pPr>
        <w:pStyle w:val="ListParagraph"/>
        <w:numPr>
          <w:ilvl w:val="1"/>
          <w:numId w:val="15"/>
        </w:numPr>
        <w:jc w:val="both"/>
        <w:rPr>
          <w:sz w:val="22"/>
          <w:szCs w:val="22"/>
        </w:rPr>
      </w:pPr>
      <w:r w:rsidRPr="00560285">
        <w:rPr>
          <w:sz w:val="22"/>
          <w:szCs w:val="22"/>
        </w:rPr>
        <w:t xml:space="preserve">Expenses. </w:t>
      </w:r>
      <w:r w:rsidR="00484416" w:rsidRPr="00560285">
        <w:rPr>
          <w:sz w:val="22"/>
          <w:szCs w:val="22"/>
        </w:rPr>
        <w:t xml:space="preserve"> Customer shall reimburse Company </w:t>
      </w:r>
      <w:r w:rsidRPr="00560285">
        <w:rPr>
          <w:sz w:val="22"/>
          <w:szCs w:val="22"/>
        </w:rPr>
        <w:t xml:space="preserve">for all pre-approved in writing (email acceptable), </w:t>
      </w:r>
      <w:r w:rsidR="00484416" w:rsidRPr="00560285">
        <w:rPr>
          <w:sz w:val="22"/>
          <w:szCs w:val="22"/>
        </w:rPr>
        <w:t xml:space="preserve">actual out-of-pocket </w:t>
      </w:r>
      <w:r w:rsidRPr="00560285">
        <w:rPr>
          <w:sz w:val="22"/>
          <w:szCs w:val="22"/>
        </w:rPr>
        <w:t xml:space="preserve">materials, services, training and hardware </w:t>
      </w:r>
      <w:r w:rsidR="00484416" w:rsidRPr="00560285">
        <w:rPr>
          <w:sz w:val="22"/>
          <w:szCs w:val="22"/>
        </w:rPr>
        <w:t xml:space="preserve">expenses as reasonably incurred by Company in connection with the performance of </w:t>
      </w:r>
      <w:proofErr w:type="gramStart"/>
      <w:r w:rsidR="00484416" w:rsidRPr="00560285">
        <w:rPr>
          <w:sz w:val="22"/>
          <w:szCs w:val="22"/>
        </w:rPr>
        <w:t>Services.  .</w:t>
      </w:r>
      <w:proofErr w:type="gramEnd"/>
      <w:r w:rsidR="00484416" w:rsidRPr="00560285">
        <w:rPr>
          <w:sz w:val="22"/>
          <w:szCs w:val="22"/>
        </w:rPr>
        <w:t xml:space="preserve">  </w:t>
      </w:r>
    </w:p>
    <w:p w14:paraId="7A7A8FB6" w14:textId="77777777" w:rsidR="00560285" w:rsidRPr="00560285" w:rsidRDefault="00560285" w:rsidP="00560285">
      <w:pPr>
        <w:pStyle w:val="ListParagraph"/>
        <w:rPr>
          <w:sz w:val="22"/>
          <w:szCs w:val="22"/>
        </w:rPr>
      </w:pPr>
    </w:p>
    <w:p w14:paraId="47616FC8" w14:textId="77777777" w:rsidR="00560285" w:rsidRDefault="00C12BEC" w:rsidP="00560285">
      <w:pPr>
        <w:pStyle w:val="ListParagraph"/>
        <w:numPr>
          <w:ilvl w:val="1"/>
          <w:numId w:val="15"/>
        </w:numPr>
        <w:jc w:val="both"/>
        <w:rPr>
          <w:sz w:val="22"/>
          <w:szCs w:val="22"/>
        </w:rPr>
      </w:pPr>
      <w:r w:rsidRPr="00560285">
        <w:rPr>
          <w:sz w:val="22"/>
          <w:szCs w:val="22"/>
        </w:rPr>
        <w:t xml:space="preserve">Late Payments.    If Customer fails to pay Company within five (5) business days from the date payment is due, then Company may, without limiting and in addition to its other available remedies, assess a late payment charge at the rate of two percent (2.0%) per month or the maximum rate allowed by applicable law, whichever is the lesser. In the event Customer fails to make a payment, Customer will be responsible for all reasonable expenses (including attorneys’ fees) incurred by Company in collecting such amounts. </w:t>
      </w:r>
    </w:p>
    <w:p w14:paraId="1E30E320" w14:textId="77777777" w:rsidR="00560285" w:rsidRPr="00560285" w:rsidRDefault="00560285" w:rsidP="00560285">
      <w:pPr>
        <w:pStyle w:val="ListParagraph"/>
        <w:rPr>
          <w:sz w:val="22"/>
          <w:szCs w:val="22"/>
        </w:rPr>
      </w:pPr>
    </w:p>
    <w:p w14:paraId="28382C3A" w14:textId="77777777" w:rsidR="00560285" w:rsidRDefault="00640F38" w:rsidP="00560285">
      <w:pPr>
        <w:pStyle w:val="ListParagraph"/>
        <w:numPr>
          <w:ilvl w:val="1"/>
          <w:numId w:val="15"/>
        </w:numPr>
        <w:jc w:val="both"/>
        <w:rPr>
          <w:sz w:val="22"/>
          <w:szCs w:val="22"/>
        </w:rPr>
      </w:pPr>
      <w:r w:rsidRPr="00560285">
        <w:rPr>
          <w:sz w:val="22"/>
          <w:szCs w:val="22"/>
        </w:rPr>
        <w:t>No Refunds. Customer acknowledges and agrees that there shall be no refunds under this Agreement for any reason, any Service delivered or scheduled to be delivered, whatsoever, including termination of this Agreement regardless of the cause of such termination.</w:t>
      </w:r>
    </w:p>
    <w:p w14:paraId="7FDFA652" w14:textId="77777777" w:rsidR="00560285" w:rsidRPr="00560285" w:rsidRDefault="00560285" w:rsidP="00560285">
      <w:pPr>
        <w:pStyle w:val="ListParagraph"/>
        <w:rPr>
          <w:sz w:val="22"/>
          <w:szCs w:val="22"/>
        </w:rPr>
      </w:pPr>
    </w:p>
    <w:p w14:paraId="2E46B179" w14:textId="77777777" w:rsidR="00560285" w:rsidRDefault="00640F38" w:rsidP="00560285">
      <w:pPr>
        <w:pStyle w:val="ListParagraph"/>
        <w:numPr>
          <w:ilvl w:val="1"/>
          <w:numId w:val="15"/>
        </w:numPr>
        <w:pBdr>
          <w:top w:val="nil"/>
          <w:left w:val="nil"/>
          <w:bottom w:val="nil"/>
          <w:right w:val="nil"/>
          <w:between w:val="nil"/>
        </w:pBdr>
        <w:tabs>
          <w:tab w:val="left" w:pos="360"/>
        </w:tabs>
        <w:jc w:val="both"/>
        <w:rPr>
          <w:sz w:val="22"/>
          <w:szCs w:val="22"/>
        </w:rPr>
      </w:pPr>
      <w:r w:rsidRPr="00560285">
        <w:rPr>
          <w:sz w:val="22"/>
          <w:szCs w:val="22"/>
        </w:rPr>
        <w:t xml:space="preserve">Taxes.  All Fees are exclusive of any federal, state, or local sales or use taxes, or any other taxes or fees assessed on, or in connection with any of the Services rendered herein (“Taxes”).  Customer shall be solely responsible for any applicable Taxes arising out of, or in connection with, this Agreement.  </w:t>
      </w:r>
      <w:bookmarkStart w:id="4" w:name="_2et92p0" w:colFirst="0" w:colLast="0"/>
      <w:bookmarkEnd w:id="4"/>
    </w:p>
    <w:p w14:paraId="2324940F" w14:textId="77777777" w:rsidR="00560285" w:rsidRDefault="00560285" w:rsidP="00560285">
      <w:pPr>
        <w:pStyle w:val="ListParagraph"/>
        <w:rPr>
          <w:b/>
          <w:sz w:val="22"/>
          <w:szCs w:val="22"/>
          <w:u w:val="single"/>
        </w:rPr>
      </w:pPr>
    </w:p>
    <w:p w14:paraId="4878E21C" w14:textId="77777777" w:rsidR="00560285" w:rsidRPr="00560285" w:rsidRDefault="00560285" w:rsidP="00560285">
      <w:pPr>
        <w:pStyle w:val="ListParagraph"/>
        <w:rPr>
          <w:b/>
          <w:sz w:val="22"/>
          <w:szCs w:val="22"/>
          <w:u w:val="single"/>
        </w:rPr>
      </w:pPr>
    </w:p>
    <w:p w14:paraId="0CD94BC1" w14:textId="77777777" w:rsidR="00560285" w:rsidRDefault="00484416" w:rsidP="00560285">
      <w:pPr>
        <w:pStyle w:val="ListParagraph"/>
        <w:numPr>
          <w:ilvl w:val="0"/>
          <w:numId w:val="15"/>
        </w:numPr>
        <w:pBdr>
          <w:top w:val="nil"/>
          <w:left w:val="nil"/>
          <w:bottom w:val="nil"/>
          <w:right w:val="nil"/>
          <w:between w:val="nil"/>
        </w:pBdr>
        <w:tabs>
          <w:tab w:val="left" w:pos="360"/>
        </w:tabs>
        <w:ind w:left="360"/>
        <w:jc w:val="both"/>
        <w:rPr>
          <w:sz w:val="22"/>
          <w:szCs w:val="22"/>
        </w:rPr>
      </w:pPr>
      <w:r w:rsidRPr="00560285">
        <w:rPr>
          <w:b/>
          <w:sz w:val="22"/>
          <w:szCs w:val="22"/>
          <w:u w:val="single"/>
        </w:rPr>
        <w:t>Ownership of Materials Related to Services.</w:t>
      </w:r>
      <w:r w:rsidRPr="00560285">
        <w:rPr>
          <w:sz w:val="22"/>
          <w:szCs w:val="22"/>
        </w:rPr>
        <w:t xml:space="preserve">  </w:t>
      </w:r>
    </w:p>
    <w:p w14:paraId="3A10DF23" w14:textId="073BDA52" w:rsidR="00560285" w:rsidRDefault="00484416" w:rsidP="00560285">
      <w:pPr>
        <w:pStyle w:val="ListParagraph"/>
        <w:pBdr>
          <w:top w:val="nil"/>
          <w:left w:val="nil"/>
          <w:bottom w:val="nil"/>
          <w:right w:val="nil"/>
          <w:between w:val="nil"/>
        </w:pBdr>
        <w:tabs>
          <w:tab w:val="left" w:pos="360"/>
        </w:tabs>
        <w:ind w:left="360"/>
        <w:jc w:val="both"/>
        <w:rPr>
          <w:sz w:val="22"/>
          <w:szCs w:val="22"/>
        </w:rPr>
      </w:pPr>
      <w:r w:rsidRPr="00560285">
        <w:rPr>
          <w:sz w:val="22"/>
          <w:szCs w:val="22"/>
        </w:rPr>
        <w:t xml:space="preserve">  </w:t>
      </w:r>
    </w:p>
    <w:p w14:paraId="6EEF38C4" w14:textId="77777777" w:rsidR="00560285" w:rsidRDefault="00892CC0" w:rsidP="00560285">
      <w:pPr>
        <w:pStyle w:val="ListParagraph"/>
        <w:numPr>
          <w:ilvl w:val="1"/>
          <w:numId w:val="15"/>
        </w:numPr>
        <w:pBdr>
          <w:top w:val="nil"/>
          <w:left w:val="nil"/>
          <w:bottom w:val="nil"/>
          <w:right w:val="nil"/>
          <w:between w:val="nil"/>
        </w:pBdr>
        <w:tabs>
          <w:tab w:val="left" w:pos="360"/>
        </w:tabs>
        <w:jc w:val="both"/>
        <w:rPr>
          <w:sz w:val="22"/>
          <w:szCs w:val="22"/>
        </w:rPr>
      </w:pPr>
      <w:r w:rsidRPr="00560285">
        <w:rPr>
          <w:sz w:val="22"/>
          <w:szCs w:val="22"/>
        </w:rPr>
        <w:t>Conditioned on Customer’s full payment of all Fees due hereunder, t</w:t>
      </w:r>
      <w:r w:rsidR="00484416" w:rsidRPr="00560285">
        <w:rPr>
          <w:sz w:val="22"/>
          <w:szCs w:val="22"/>
        </w:rPr>
        <w:t xml:space="preserve">he </w:t>
      </w:r>
      <w:r w:rsidRPr="00560285">
        <w:rPr>
          <w:sz w:val="22"/>
          <w:szCs w:val="22"/>
        </w:rPr>
        <w:t>P</w:t>
      </w:r>
      <w:r w:rsidR="00484416" w:rsidRPr="00560285">
        <w:rPr>
          <w:sz w:val="22"/>
          <w:szCs w:val="22"/>
        </w:rPr>
        <w:t xml:space="preserve">arties agree that any materials prepared and delivered by Company </w:t>
      </w:r>
      <w:r w:rsidRPr="00560285">
        <w:rPr>
          <w:sz w:val="22"/>
          <w:szCs w:val="22"/>
        </w:rPr>
        <w:t>to Customer (“Deliverables”)</w:t>
      </w:r>
      <w:r w:rsidR="00484416" w:rsidRPr="00560285">
        <w:rPr>
          <w:sz w:val="22"/>
          <w:szCs w:val="22"/>
        </w:rPr>
        <w:t xml:space="preserve"> shall be considered works made for hire.  All rights, title, and interests of such materials shall be and are assigned to Customer as its sole and exclusive property.  </w:t>
      </w:r>
    </w:p>
    <w:p w14:paraId="3DCF3041" w14:textId="77777777" w:rsidR="00560285" w:rsidRDefault="00560285" w:rsidP="00560285">
      <w:pPr>
        <w:pStyle w:val="ListParagraph"/>
        <w:pBdr>
          <w:top w:val="nil"/>
          <w:left w:val="nil"/>
          <w:bottom w:val="nil"/>
          <w:right w:val="nil"/>
          <w:between w:val="nil"/>
        </w:pBdr>
        <w:tabs>
          <w:tab w:val="left" w:pos="360"/>
        </w:tabs>
        <w:ind w:left="936"/>
        <w:jc w:val="both"/>
        <w:rPr>
          <w:sz w:val="22"/>
          <w:szCs w:val="22"/>
        </w:rPr>
      </w:pPr>
    </w:p>
    <w:p w14:paraId="3A9CF82C" w14:textId="77777777" w:rsidR="00560285" w:rsidRDefault="00892CC0" w:rsidP="00560285">
      <w:pPr>
        <w:pStyle w:val="ListParagraph"/>
        <w:numPr>
          <w:ilvl w:val="1"/>
          <w:numId w:val="15"/>
        </w:numPr>
        <w:pBdr>
          <w:top w:val="nil"/>
          <w:left w:val="nil"/>
          <w:bottom w:val="nil"/>
          <w:right w:val="nil"/>
          <w:between w:val="nil"/>
        </w:pBdr>
        <w:tabs>
          <w:tab w:val="left" w:pos="360"/>
        </w:tabs>
        <w:jc w:val="both"/>
        <w:rPr>
          <w:sz w:val="22"/>
          <w:szCs w:val="22"/>
        </w:rPr>
      </w:pPr>
      <w:r w:rsidRPr="00560285">
        <w:rPr>
          <w:sz w:val="22"/>
          <w:szCs w:val="22"/>
        </w:rPr>
        <w:t>Notwithstanding anything to the contrary herein, as between the Parties, Company solely and exclusively owns all right, title and interest in and to all of the following: (</w:t>
      </w:r>
      <w:proofErr w:type="spellStart"/>
      <w:r w:rsidRPr="00560285">
        <w:rPr>
          <w:sz w:val="22"/>
          <w:szCs w:val="22"/>
        </w:rPr>
        <w:t>i</w:t>
      </w:r>
      <w:proofErr w:type="spellEnd"/>
      <w:r w:rsidRPr="00560285">
        <w:rPr>
          <w:sz w:val="22"/>
          <w:szCs w:val="22"/>
        </w:rPr>
        <w:t>) methods and processes used, developed or acquired by or for Company in or for the provision of Services (“Company Methods”); (ii) data, modules, components, designs, utilities, subsets, objects, program listings, algorithms, tools, models, diagrams, analysis frameworks, leading practices, and specifications embedded or included within the Deliverables (“Direct Technical Elements”); (iii) data, information or materials developed, used or acquired by or for Company other than in response to Customer’s requirements (“Background Technology”); and (iv) all documentation, records, data, materials, concepts, information, inventions, improvements, enhancements, extensions, derivative works, designs, programs, formulas, know-how, and writings relating to the foregoing (</w:t>
      </w:r>
      <w:proofErr w:type="spellStart"/>
      <w:r w:rsidRPr="00560285">
        <w:rPr>
          <w:sz w:val="22"/>
          <w:szCs w:val="22"/>
        </w:rPr>
        <w:t>i</w:t>
      </w:r>
      <w:proofErr w:type="spellEnd"/>
      <w:r w:rsidRPr="00560285">
        <w:rPr>
          <w:sz w:val="22"/>
          <w:szCs w:val="22"/>
        </w:rPr>
        <w:t xml:space="preserve">) through (iii).  Company reserves all rights to all of the foregoing, and nothing in this Agreement or either Party’s performance thereof grants to Customer any right, title or interest in or to the foregoing, except that, to the extent any Background Technology or Direct Technical Elements are embedded or included within Deliverables, Company grants Customer a nonexclusive, perpetual, royalty-free, license to use, copy, modify, distribute and display such Background Technology or Direct Technical Elements, as applicable, to the extent necessary to use the Deliverables in accordance with the terms of this Agreement.  </w:t>
      </w:r>
    </w:p>
    <w:p w14:paraId="42792AEC" w14:textId="77777777" w:rsidR="00560285" w:rsidRDefault="00560285" w:rsidP="00560285">
      <w:pPr>
        <w:pStyle w:val="ListParagraph"/>
        <w:pBdr>
          <w:top w:val="nil"/>
          <w:left w:val="nil"/>
          <w:bottom w:val="nil"/>
          <w:right w:val="nil"/>
          <w:between w:val="nil"/>
        </w:pBdr>
        <w:tabs>
          <w:tab w:val="left" w:pos="360"/>
        </w:tabs>
        <w:ind w:left="936"/>
        <w:jc w:val="both"/>
        <w:rPr>
          <w:sz w:val="22"/>
          <w:szCs w:val="22"/>
        </w:rPr>
      </w:pPr>
    </w:p>
    <w:p w14:paraId="11F591E4" w14:textId="77777777" w:rsidR="00560285" w:rsidRDefault="00892CC0" w:rsidP="00560285">
      <w:pPr>
        <w:pStyle w:val="ListParagraph"/>
        <w:numPr>
          <w:ilvl w:val="1"/>
          <w:numId w:val="15"/>
        </w:numPr>
        <w:pBdr>
          <w:top w:val="nil"/>
          <w:left w:val="nil"/>
          <w:bottom w:val="nil"/>
          <w:right w:val="nil"/>
          <w:between w:val="nil"/>
        </w:pBdr>
        <w:tabs>
          <w:tab w:val="left" w:pos="360"/>
        </w:tabs>
        <w:jc w:val="both"/>
        <w:rPr>
          <w:sz w:val="22"/>
          <w:szCs w:val="22"/>
        </w:rPr>
      </w:pPr>
      <w:r w:rsidRPr="00560285">
        <w:rPr>
          <w:sz w:val="22"/>
          <w:szCs w:val="22"/>
        </w:rPr>
        <w:t xml:space="preserve">Company may use any reports, comments, ratings, </w:t>
      </w:r>
      <w:proofErr w:type="gramStart"/>
      <w:r w:rsidRPr="00560285">
        <w:rPr>
          <w:sz w:val="22"/>
          <w:szCs w:val="22"/>
        </w:rPr>
        <w:t>reviews</w:t>
      </w:r>
      <w:proofErr w:type="gramEnd"/>
      <w:r w:rsidRPr="00560285">
        <w:rPr>
          <w:sz w:val="22"/>
          <w:szCs w:val="22"/>
        </w:rPr>
        <w:t xml:space="preserve"> and suggestions in any form regarding the Services that Customer provides to Company (collectively, the “Feedback”). </w:t>
      </w:r>
      <w:r w:rsidR="004726C8" w:rsidRPr="00560285">
        <w:rPr>
          <w:sz w:val="22"/>
          <w:szCs w:val="22"/>
        </w:rPr>
        <w:t>Customer</w:t>
      </w:r>
      <w:r w:rsidRPr="00560285">
        <w:rPr>
          <w:sz w:val="22"/>
          <w:szCs w:val="22"/>
        </w:rPr>
        <w:t xml:space="preserve"> grants Company a worldwide, non-exclusive, irrevocable, perpetual, royalty-free right and license to incorporate and use the Feedback.</w:t>
      </w:r>
    </w:p>
    <w:p w14:paraId="04090B5C" w14:textId="77777777" w:rsidR="00560285" w:rsidRDefault="00560285" w:rsidP="00560285">
      <w:pPr>
        <w:pStyle w:val="ListParagraph"/>
        <w:rPr>
          <w:b/>
          <w:sz w:val="22"/>
          <w:szCs w:val="22"/>
          <w:u w:val="single"/>
        </w:rPr>
      </w:pPr>
    </w:p>
    <w:p w14:paraId="60871DB1" w14:textId="77777777" w:rsidR="00560285" w:rsidRPr="00560285" w:rsidRDefault="00560285" w:rsidP="00560285">
      <w:pPr>
        <w:pStyle w:val="ListParagraph"/>
        <w:rPr>
          <w:b/>
          <w:sz w:val="22"/>
          <w:szCs w:val="22"/>
          <w:u w:val="single"/>
        </w:rPr>
      </w:pPr>
    </w:p>
    <w:p w14:paraId="197D6EAD" w14:textId="77777777" w:rsidR="00560285" w:rsidRDefault="00484416" w:rsidP="00560285">
      <w:pPr>
        <w:pStyle w:val="ListParagraph"/>
        <w:numPr>
          <w:ilvl w:val="0"/>
          <w:numId w:val="15"/>
        </w:numPr>
        <w:pBdr>
          <w:top w:val="nil"/>
          <w:left w:val="nil"/>
          <w:bottom w:val="nil"/>
          <w:right w:val="nil"/>
          <w:between w:val="nil"/>
        </w:pBdr>
        <w:tabs>
          <w:tab w:val="left" w:pos="360"/>
        </w:tabs>
        <w:ind w:left="360"/>
        <w:jc w:val="both"/>
        <w:rPr>
          <w:sz w:val="22"/>
          <w:szCs w:val="22"/>
        </w:rPr>
      </w:pPr>
      <w:r w:rsidRPr="00560285">
        <w:rPr>
          <w:b/>
          <w:sz w:val="22"/>
          <w:szCs w:val="22"/>
          <w:u w:val="single"/>
        </w:rPr>
        <w:t>Independent Contractor.</w:t>
      </w:r>
      <w:r w:rsidR="00560285">
        <w:rPr>
          <w:sz w:val="22"/>
          <w:szCs w:val="22"/>
        </w:rPr>
        <w:t xml:space="preserve">  The P</w:t>
      </w:r>
      <w:r w:rsidRPr="00560285">
        <w:rPr>
          <w:sz w:val="22"/>
          <w:szCs w:val="22"/>
        </w:rPr>
        <w:t xml:space="preserve">arties </w:t>
      </w:r>
      <w:r w:rsidR="0044144A" w:rsidRPr="00560285">
        <w:rPr>
          <w:sz w:val="22"/>
          <w:szCs w:val="22"/>
        </w:rPr>
        <w:t>are</w:t>
      </w:r>
      <w:r w:rsidRPr="00560285">
        <w:rPr>
          <w:sz w:val="22"/>
          <w:szCs w:val="22"/>
        </w:rPr>
        <w:t xml:space="preserve"> independent contractors and nothing within this Agreement shall be construed to create a joint venture, partnership, agency, or other emplo</w:t>
      </w:r>
      <w:r w:rsidR="00560285">
        <w:rPr>
          <w:sz w:val="22"/>
          <w:szCs w:val="22"/>
        </w:rPr>
        <w:t>yment relationship between the P</w:t>
      </w:r>
      <w:r w:rsidRPr="00560285">
        <w:rPr>
          <w:sz w:val="22"/>
          <w:szCs w:val="22"/>
        </w:rPr>
        <w:t xml:space="preserve">arties. </w:t>
      </w:r>
    </w:p>
    <w:p w14:paraId="647E7538" w14:textId="77777777" w:rsidR="00560285" w:rsidRDefault="00560285" w:rsidP="00560285">
      <w:pPr>
        <w:pStyle w:val="ListParagraph"/>
        <w:pBdr>
          <w:top w:val="nil"/>
          <w:left w:val="nil"/>
          <w:bottom w:val="nil"/>
          <w:right w:val="nil"/>
          <w:between w:val="nil"/>
        </w:pBdr>
        <w:tabs>
          <w:tab w:val="left" w:pos="360"/>
        </w:tabs>
        <w:ind w:left="360"/>
        <w:jc w:val="both"/>
        <w:rPr>
          <w:sz w:val="22"/>
          <w:szCs w:val="22"/>
        </w:rPr>
      </w:pPr>
    </w:p>
    <w:p w14:paraId="3A8B011E" w14:textId="77777777" w:rsidR="00560285" w:rsidRPr="00560285" w:rsidRDefault="00560285" w:rsidP="00560285">
      <w:pPr>
        <w:pStyle w:val="ListParagraph"/>
        <w:pBdr>
          <w:top w:val="nil"/>
          <w:left w:val="nil"/>
          <w:bottom w:val="nil"/>
          <w:right w:val="nil"/>
          <w:between w:val="nil"/>
        </w:pBdr>
        <w:tabs>
          <w:tab w:val="left" w:pos="360"/>
        </w:tabs>
        <w:ind w:left="360"/>
        <w:jc w:val="both"/>
        <w:rPr>
          <w:sz w:val="22"/>
          <w:szCs w:val="22"/>
        </w:rPr>
      </w:pPr>
    </w:p>
    <w:p w14:paraId="292C9BA9" w14:textId="77777777" w:rsidR="00560285" w:rsidRDefault="00484416" w:rsidP="00560285">
      <w:pPr>
        <w:pStyle w:val="ListParagraph"/>
        <w:numPr>
          <w:ilvl w:val="0"/>
          <w:numId w:val="15"/>
        </w:numPr>
        <w:pBdr>
          <w:top w:val="nil"/>
          <w:left w:val="nil"/>
          <w:bottom w:val="nil"/>
          <w:right w:val="nil"/>
          <w:between w:val="nil"/>
        </w:pBdr>
        <w:tabs>
          <w:tab w:val="left" w:pos="360"/>
        </w:tabs>
        <w:ind w:left="360"/>
        <w:jc w:val="both"/>
        <w:rPr>
          <w:sz w:val="22"/>
          <w:szCs w:val="22"/>
        </w:rPr>
      </w:pPr>
      <w:r w:rsidRPr="00560285">
        <w:rPr>
          <w:b/>
          <w:sz w:val="22"/>
          <w:szCs w:val="22"/>
          <w:u w:val="single"/>
        </w:rPr>
        <w:lastRenderedPageBreak/>
        <w:t>Confidential Information.</w:t>
      </w:r>
      <w:r w:rsidRPr="00560285">
        <w:rPr>
          <w:sz w:val="22"/>
          <w:szCs w:val="22"/>
        </w:rPr>
        <w:t xml:space="preserve"> </w:t>
      </w:r>
    </w:p>
    <w:p w14:paraId="061D4941" w14:textId="77777777" w:rsidR="00560285" w:rsidRPr="00560285" w:rsidRDefault="00560285" w:rsidP="00560285">
      <w:pPr>
        <w:pStyle w:val="ListParagraph"/>
        <w:rPr>
          <w:sz w:val="22"/>
          <w:szCs w:val="22"/>
        </w:rPr>
      </w:pPr>
    </w:p>
    <w:p w14:paraId="03335660" w14:textId="06D80E40" w:rsidR="00560285" w:rsidRDefault="00E97EAB" w:rsidP="00560285">
      <w:pPr>
        <w:pStyle w:val="ListParagraph"/>
        <w:numPr>
          <w:ilvl w:val="1"/>
          <w:numId w:val="15"/>
        </w:numPr>
        <w:pBdr>
          <w:top w:val="nil"/>
          <w:left w:val="nil"/>
          <w:bottom w:val="nil"/>
          <w:right w:val="nil"/>
          <w:between w:val="nil"/>
        </w:pBdr>
        <w:tabs>
          <w:tab w:val="left" w:pos="360"/>
        </w:tabs>
        <w:jc w:val="both"/>
        <w:rPr>
          <w:sz w:val="22"/>
          <w:szCs w:val="22"/>
        </w:rPr>
      </w:pPr>
      <w:r w:rsidRPr="00560285">
        <w:rPr>
          <w:sz w:val="22"/>
          <w:szCs w:val="22"/>
        </w:rPr>
        <w:t xml:space="preserve">Either </w:t>
      </w:r>
      <w:r w:rsidR="00560285">
        <w:rPr>
          <w:sz w:val="22"/>
          <w:szCs w:val="22"/>
        </w:rPr>
        <w:t>Party</w:t>
      </w:r>
      <w:r w:rsidRPr="00560285">
        <w:rPr>
          <w:sz w:val="22"/>
          <w:szCs w:val="22"/>
        </w:rPr>
        <w:t xml:space="preserve"> (the "Disclosing Party") may from time to time disclose Confidential Information to the other </w:t>
      </w:r>
      <w:r w:rsidR="00560285">
        <w:rPr>
          <w:sz w:val="22"/>
          <w:szCs w:val="22"/>
        </w:rPr>
        <w:t>Party</w:t>
      </w:r>
      <w:r w:rsidRPr="00560285">
        <w:rPr>
          <w:sz w:val="22"/>
          <w:szCs w:val="22"/>
        </w:rPr>
        <w:t xml:space="preserve"> (the "Recipient").  "Confidential Information" is all nonpublic information concerning the business, technology, and strategies of the Disclosing Party which is conveyed to the Recipient orally or in tangible form and is either marked as "confidential" or which, due to the circumstances surrounding its disclosure or its nature or sensitivity, should have been understood by the Recipient as intended to be treated as "confidential" and subject to the undertakings of this Agreement.  T</w:t>
      </w:r>
      <w:r w:rsidR="00484416" w:rsidRPr="00560285">
        <w:rPr>
          <w:sz w:val="22"/>
          <w:szCs w:val="22"/>
        </w:rPr>
        <w:t>he terms set forth in this Agreement</w:t>
      </w:r>
      <w:r w:rsidRPr="00560285">
        <w:rPr>
          <w:sz w:val="22"/>
          <w:szCs w:val="22"/>
        </w:rPr>
        <w:t xml:space="preserve"> shall </w:t>
      </w:r>
      <w:proofErr w:type="gramStart"/>
      <w:r w:rsidRPr="00560285">
        <w:rPr>
          <w:sz w:val="22"/>
          <w:szCs w:val="22"/>
        </w:rPr>
        <w:t>be considered to be</w:t>
      </w:r>
      <w:proofErr w:type="gramEnd"/>
      <w:r w:rsidRPr="00560285">
        <w:rPr>
          <w:sz w:val="22"/>
          <w:szCs w:val="22"/>
        </w:rPr>
        <w:t xml:space="preserve"> Confidential Information</w:t>
      </w:r>
      <w:r w:rsidR="00484416" w:rsidRPr="00560285">
        <w:rPr>
          <w:sz w:val="22"/>
          <w:szCs w:val="22"/>
        </w:rPr>
        <w:t xml:space="preserve">.  </w:t>
      </w:r>
      <w:r w:rsidRPr="00560285">
        <w:rPr>
          <w:sz w:val="22"/>
          <w:szCs w:val="22"/>
        </w:rPr>
        <w:t xml:space="preserve">Recipient will keep in confidence and trust and will not disclose or disseminate, or permit any employee, agent or other party working under Recipient's direction to disclose or disseminate the existence, source, </w:t>
      </w:r>
      <w:proofErr w:type="gramStart"/>
      <w:r w:rsidRPr="00560285">
        <w:rPr>
          <w:sz w:val="22"/>
          <w:szCs w:val="22"/>
        </w:rPr>
        <w:t>content</w:t>
      </w:r>
      <w:proofErr w:type="gramEnd"/>
      <w:r w:rsidRPr="00560285">
        <w:rPr>
          <w:sz w:val="22"/>
          <w:szCs w:val="22"/>
        </w:rPr>
        <w:t xml:space="preserve"> or substance of any Confidential Information to any other party.  Recipient shall use Confidential Information of the Disclosing Party only as necessary for the performance of this Agreement.  The Parties will take all reasonable measures to protect the Confidential Information of the other Party, </w:t>
      </w:r>
      <w:proofErr w:type="gramStart"/>
      <w:r w:rsidRPr="00560285">
        <w:rPr>
          <w:sz w:val="22"/>
          <w:szCs w:val="22"/>
        </w:rPr>
        <w:t>and  in</w:t>
      </w:r>
      <w:proofErr w:type="gramEnd"/>
      <w:r w:rsidRPr="00560285">
        <w:rPr>
          <w:sz w:val="22"/>
          <w:szCs w:val="22"/>
        </w:rPr>
        <w:t xml:space="preserve"> any event no less than the measures it takes to protect its own Confidential Information.  </w:t>
      </w:r>
      <w:r w:rsidR="00484416" w:rsidRPr="00560285">
        <w:rPr>
          <w:sz w:val="22"/>
          <w:szCs w:val="22"/>
        </w:rPr>
        <w:t xml:space="preserve">The foregoing duty shall survive any termination or expiration of this Agreement.  </w:t>
      </w:r>
    </w:p>
    <w:p w14:paraId="0A4A31AC" w14:textId="77777777" w:rsidR="00560285" w:rsidRDefault="00560285" w:rsidP="00560285">
      <w:pPr>
        <w:pStyle w:val="ListParagraph"/>
        <w:pBdr>
          <w:top w:val="nil"/>
          <w:left w:val="nil"/>
          <w:bottom w:val="nil"/>
          <w:right w:val="nil"/>
          <w:between w:val="nil"/>
        </w:pBdr>
        <w:tabs>
          <w:tab w:val="left" w:pos="360"/>
        </w:tabs>
        <w:ind w:left="936"/>
        <w:jc w:val="both"/>
        <w:rPr>
          <w:sz w:val="22"/>
          <w:szCs w:val="22"/>
        </w:rPr>
      </w:pPr>
    </w:p>
    <w:p w14:paraId="4F6BF55E" w14:textId="174F4ACB" w:rsidR="00560285" w:rsidRDefault="00E97EAB" w:rsidP="00560285">
      <w:pPr>
        <w:pStyle w:val="ListParagraph"/>
        <w:numPr>
          <w:ilvl w:val="1"/>
          <w:numId w:val="15"/>
        </w:numPr>
        <w:pBdr>
          <w:top w:val="nil"/>
          <w:left w:val="nil"/>
          <w:bottom w:val="nil"/>
          <w:right w:val="nil"/>
          <w:between w:val="nil"/>
        </w:pBdr>
        <w:tabs>
          <w:tab w:val="left" w:pos="360"/>
        </w:tabs>
        <w:jc w:val="both"/>
        <w:rPr>
          <w:sz w:val="22"/>
          <w:szCs w:val="22"/>
        </w:rPr>
      </w:pPr>
      <w:r w:rsidRPr="00560285">
        <w:rPr>
          <w:sz w:val="22"/>
          <w:szCs w:val="22"/>
        </w:rPr>
        <w:t>The commitments in this Agreement will not impose any obligations on Recipient with respect to any portion of the received information which: (</w:t>
      </w:r>
      <w:proofErr w:type="spellStart"/>
      <w:r w:rsidRPr="00560285">
        <w:rPr>
          <w:sz w:val="22"/>
          <w:szCs w:val="22"/>
        </w:rPr>
        <w:t>i</w:t>
      </w:r>
      <w:proofErr w:type="spellEnd"/>
      <w:r w:rsidRPr="00560285">
        <w:rPr>
          <w:sz w:val="22"/>
          <w:szCs w:val="22"/>
        </w:rPr>
        <w:t xml:space="preserve">) is now generally known or available or which hereafter, through no act or failure to act on the part of Recipient, becomes generally known or available; (ii) is rightfully known to Recipient at the time of receiving such information; (iii) is furnished to Recipient by a third party without restriction on disclosure and without a breach by such third party of any confidentiality undertaking with respect thereto; (iv) is independently developed by Recipient or its representatives without the use of Confidential Information; or (v) is required to be disclosed by operation of law or by an instrumentality of the government, including but not limited to any court, tribunal or administrative agency; provided that, in the case of any disclosure required by court order, the Recipient shall give the Disclosing Party as much advance notice as is reasonably practicable under the circumstances so as to permit the Disclosing Party to take commercially reasonable actions at its own expense to prevent disclosure.  Each </w:t>
      </w:r>
      <w:r w:rsidR="00560285">
        <w:rPr>
          <w:sz w:val="22"/>
          <w:szCs w:val="22"/>
        </w:rPr>
        <w:t>Party</w:t>
      </w:r>
      <w:r w:rsidRPr="00560285">
        <w:rPr>
          <w:sz w:val="22"/>
          <w:szCs w:val="22"/>
        </w:rPr>
        <w:t xml:space="preserve"> acknowledges that monetary damages may not be a sufficient remedy for unauthorized disclosure or use of Confidential Information and that each </w:t>
      </w:r>
      <w:r w:rsidR="00560285">
        <w:rPr>
          <w:sz w:val="22"/>
          <w:szCs w:val="22"/>
        </w:rPr>
        <w:t>Party</w:t>
      </w:r>
      <w:r w:rsidRPr="00560285">
        <w:rPr>
          <w:sz w:val="22"/>
          <w:szCs w:val="22"/>
        </w:rPr>
        <w:t xml:space="preserve"> may seek, without waiving any other rights or remedies, such injunctive or equitable relief as may be deemed proper by a court of competent jurisdiction. At Disclosing Party's option, Recipient shall promptly either destroy all Confidential Information in tangible form in its possession, or return all such copies to Disclosing Party, and in either event provide a written certification confirming the same, promptly upon Disclosing Party's written request. </w:t>
      </w:r>
    </w:p>
    <w:p w14:paraId="51B1C232" w14:textId="77777777" w:rsidR="00560285" w:rsidRDefault="00560285" w:rsidP="00560285">
      <w:pPr>
        <w:pStyle w:val="ListParagraph"/>
        <w:pBdr>
          <w:top w:val="nil"/>
          <w:left w:val="nil"/>
          <w:bottom w:val="nil"/>
          <w:right w:val="nil"/>
          <w:between w:val="nil"/>
        </w:pBdr>
        <w:tabs>
          <w:tab w:val="left" w:pos="360"/>
        </w:tabs>
        <w:ind w:left="936"/>
        <w:jc w:val="both"/>
        <w:rPr>
          <w:sz w:val="22"/>
          <w:szCs w:val="22"/>
        </w:rPr>
      </w:pPr>
    </w:p>
    <w:p w14:paraId="61F505E6" w14:textId="77777777" w:rsidR="00C8581A" w:rsidRDefault="00E97EAB" w:rsidP="00C8581A">
      <w:pPr>
        <w:pStyle w:val="ListParagraph"/>
        <w:numPr>
          <w:ilvl w:val="0"/>
          <w:numId w:val="15"/>
        </w:numPr>
        <w:pBdr>
          <w:top w:val="nil"/>
          <w:left w:val="nil"/>
          <w:bottom w:val="nil"/>
          <w:right w:val="nil"/>
          <w:between w:val="nil"/>
        </w:pBdr>
        <w:tabs>
          <w:tab w:val="left" w:pos="360"/>
        </w:tabs>
        <w:ind w:left="360"/>
        <w:jc w:val="both"/>
        <w:rPr>
          <w:sz w:val="22"/>
          <w:szCs w:val="22"/>
        </w:rPr>
      </w:pPr>
      <w:r w:rsidRPr="00560285">
        <w:rPr>
          <w:b/>
          <w:sz w:val="22"/>
          <w:szCs w:val="22"/>
          <w:u w:val="single"/>
        </w:rPr>
        <w:t>Security</w:t>
      </w:r>
      <w:r w:rsidRPr="00560285">
        <w:rPr>
          <w:sz w:val="22"/>
          <w:szCs w:val="22"/>
        </w:rPr>
        <w:t xml:space="preserve">.  </w:t>
      </w:r>
      <w:r w:rsidR="007369DF" w:rsidRPr="00560285">
        <w:rPr>
          <w:sz w:val="22"/>
          <w:szCs w:val="22"/>
        </w:rPr>
        <w:t xml:space="preserve">Company cares about and takes very seriously the integrity and security of Customer’s data. </w:t>
      </w:r>
      <w:r w:rsidR="00560285">
        <w:rPr>
          <w:sz w:val="22"/>
          <w:szCs w:val="22"/>
        </w:rPr>
        <w:t>Company</w:t>
      </w:r>
      <w:r w:rsidR="007369DF" w:rsidRPr="00560285">
        <w:rPr>
          <w:sz w:val="22"/>
          <w:szCs w:val="22"/>
        </w:rPr>
        <w:t xml:space="preserve"> take</w:t>
      </w:r>
      <w:r w:rsidR="00560285">
        <w:rPr>
          <w:sz w:val="22"/>
          <w:szCs w:val="22"/>
        </w:rPr>
        <w:t>s</w:t>
      </w:r>
      <w:r w:rsidR="007369DF" w:rsidRPr="00560285">
        <w:rPr>
          <w:sz w:val="22"/>
          <w:szCs w:val="22"/>
        </w:rPr>
        <w:t xml:space="preserve"> commercially reasonable administrative, </w:t>
      </w:r>
      <w:proofErr w:type="gramStart"/>
      <w:r w:rsidR="007369DF" w:rsidRPr="00560285">
        <w:rPr>
          <w:sz w:val="22"/>
          <w:szCs w:val="22"/>
        </w:rPr>
        <w:t>physical</w:t>
      </w:r>
      <w:proofErr w:type="gramEnd"/>
      <w:r w:rsidR="007369DF" w:rsidRPr="00560285">
        <w:rPr>
          <w:sz w:val="22"/>
          <w:szCs w:val="22"/>
        </w:rPr>
        <w:t xml:space="preserve"> and electronic measures designed to safeguard and protect the Services, materials and data therein from unauthorized access, use, modification, deletion and/or disclosure. </w:t>
      </w:r>
      <w:r w:rsidRPr="00560285">
        <w:rPr>
          <w:sz w:val="22"/>
          <w:szCs w:val="22"/>
        </w:rPr>
        <w:t>All Customer data shall be sanitized in compliance with the Company Information Security Policy (Exhibit A)</w:t>
      </w:r>
      <w:r w:rsidR="00C8581A">
        <w:rPr>
          <w:sz w:val="22"/>
          <w:szCs w:val="22"/>
        </w:rPr>
        <w:t>.</w:t>
      </w:r>
    </w:p>
    <w:p w14:paraId="0CB75399" w14:textId="77777777" w:rsidR="00C8581A" w:rsidRDefault="00C8581A" w:rsidP="00C8581A">
      <w:pPr>
        <w:pStyle w:val="ListParagraph"/>
        <w:pBdr>
          <w:top w:val="nil"/>
          <w:left w:val="nil"/>
          <w:bottom w:val="nil"/>
          <w:right w:val="nil"/>
          <w:between w:val="nil"/>
        </w:pBdr>
        <w:tabs>
          <w:tab w:val="left" w:pos="360"/>
        </w:tabs>
        <w:ind w:left="360"/>
        <w:jc w:val="both"/>
        <w:rPr>
          <w:sz w:val="22"/>
          <w:szCs w:val="22"/>
        </w:rPr>
      </w:pPr>
    </w:p>
    <w:p w14:paraId="26A2FEAD" w14:textId="77777777" w:rsidR="00C8581A" w:rsidRPr="00C8581A" w:rsidRDefault="00C8581A" w:rsidP="00C8581A">
      <w:pPr>
        <w:pStyle w:val="ListParagraph"/>
        <w:pBdr>
          <w:top w:val="nil"/>
          <w:left w:val="nil"/>
          <w:bottom w:val="nil"/>
          <w:right w:val="nil"/>
          <w:between w:val="nil"/>
        </w:pBdr>
        <w:tabs>
          <w:tab w:val="left" w:pos="360"/>
        </w:tabs>
        <w:ind w:left="360"/>
        <w:jc w:val="both"/>
        <w:rPr>
          <w:sz w:val="22"/>
          <w:szCs w:val="22"/>
        </w:rPr>
      </w:pPr>
    </w:p>
    <w:p w14:paraId="1A29C3AF" w14:textId="5610E739" w:rsidR="00C8581A" w:rsidRDefault="00484416" w:rsidP="00C8581A">
      <w:pPr>
        <w:pStyle w:val="ListParagraph"/>
        <w:numPr>
          <w:ilvl w:val="0"/>
          <w:numId w:val="15"/>
        </w:numPr>
        <w:pBdr>
          <w:top w:val="nil"/>
          <w:left w:val="nil"/>
          <w:bottom w:val="nil"/>
          <w:right w:val="nil"/>
          <w:between w:val="nil"/>
        </w:pBdr>
        <w:tabs>
          <w:tab w:val="left" w:pos="360"/>
        </w:tabs>
        <w:ind w:left="360"/>
        <w:jc w:val="both"/>
        <w:rPr>
          <w:sz w:val="22"/>
          <w:szCs w:val="22"/>
        </w:rPr>
      </w:pPr>
      <w:proofErr w:type="spellStart"/>
      <w:r w:rsidRPr="00C8581A">
        <w:rPr>
          <w:b/>
          <w:sz w:val="22"/>
          <w:szCs w:val="22"/>
          <w:u w:val="single"/>
        </w:rPr>
        <w:t>Nonsolicitation</w:t>
      </w:r>
      <w:proofErr w:type="spellEnd"/>
      <w:r w:rsidRPr="00C8581A">
        <w:rPr>
          <w:b/>
          <w:sz w:val="22"/>
          <w:szCs w:val="22"/>
          <w:u w:val="single"/>
        </w:rPr>
        <w:t xml:space="preserve"> of Employees.</w:t>
      </w:r>
      <w:r w:rsidRPr="00C8581A">
        <w:rPr>
          <w:sz w:val="22"/>
          <w:szCs w:val="22"/>
        </w:rPr>
        <w:t xml:space="preserve"> </w:t>
      </w:r>
      <w:r w:rsidRPr="00C8581A">
        <w:rPr>
          <w:b/>
          <w:sz w:val="22"/>
          <w:szCs w:val="22"/>
        </w:rPr>
        <w:t xml:space="preserve">  </w:t>
      </w:r>
      <w:r w:rsidRPr="00C8581A">
        <w:rPr>
          <w:sz w:val="22"/>
          <w:szCs w:val="22"/>
        </w:rPr>
        <w:t xml:space="preserve"> </w:t>
      </w:r>
      <w:r w:rsidR="007369DF" w:rsidRPr="00C8581A">
        <w:rPr>
          <w:sz w:val="22"/>
          <w:szCs w:val="22"/>
        </w:rPr>
        <w:t xml:space="preserve">During the Term, and for a period of one (1) year thereafter, neither </w:t>
      </w:r>
      <w:r w:rsidR="00560285" w:rsidRPr="00C8581A">
        <w:rPr>
          <w:sz w:val="22"/>
          <w:szCs w:val="22"/>
        </w:rPr>
        <w:t>Party</w:t>
      </w:r>
      <w:r w:rsidR="007369DF" w:rsidRPr="00C8581A">
        <w:rPr>
          <w:sz w:val="22"/>
          <w:szCs w:val="22"/>
        </w:rPr>
        <w:t xml:space="preserve"> will solicit the employment of, contract for the services of, nor hire, any person employed by </w:t>
      </w:r>
      <w:r w:rsidR="007369DF" w:rsidRPr="00C8581A">
        <w:rPr>
          <w:sz w:val="22"/>
          <w:szCs w:val="22"/>
        </w:rPr>
        <w:lastRenderedPageBreak/>
        <w:t xml:space="preserve">the other </w:t>
      </w:r>
      <w:r w:rsidR="00560285" w:rsidRPr="00C8581A">
        <w:rPr>
          <w:sz w:val="22"/>
          <w:szCs w:val="22"/>
        </w:rPr>
        <w:t>Party</w:t>
      </w:r>
      <w:r w:rsidR="007369DF" w:rsidRPr="00C8581A">
        <w:rPr>
          <w:sz w:val="22"/>
          <w:szCs w:val="22"/>
        </w:rPr>
        <w:t xml:space="preserve"> during the Term; provided, that hired employees of the other </w:t>
      </w:r>
      <w:r w:rsidR="00560285" w:rsidRPr="00C8581A">
        <w:rPr>
          <w:sz w:val="22"/>
          <w:szCs w:val="22"/>
        </w:rPr>
        <w:t>Party</w:t>
      </w:r>
      <w:r w:rsidR="007369DF" w:rsidRPr="00C8581A">
        <w:rPr>
          <w:sz w:val="22"/>
          <w:szCs w:val="22"/>
        </w:rPr>
        <w:t xml:space="preserve"> made through general solicitations shall not constitute a breach of this section.</w:t>
      </w:r>
      <w:r w:rsidRPr="00C8581A">
        <w:rPr>
          <w:sz w:val="22"/>
          <w:szCs w:val="22"/>
        </w:rPr>
        <w:t xml:space="preserve"> </w:t>
      </w:r>
    </w:p>
    <w:p w14:paraId="1CCB90C4" w14:textId="77777777" w:rsidR="00C8581A" w:rsidRDefault="00C8581A" w:rsidP="00C8581A">
      <w:pPr>
        <w:pStyle w:val="ListParagraph"/>
        <w:rPr>
          <w:b/>
          <w:sz w:val="22"/>
          <w:szCs w:val="22"/>
          <w:u w:val="single"/>
        </w:rPr>
      </w:pPr>
    </w:p>
    <w:p w14:paraId="7B311FEF" w14:textId="77777777" w:rsidR="00C8581A" w:rsidRPr="00C8581A" w:rsidRDefault="00C8581A" w:rsidP="00C8581A">
      <w:pPr>
        <w:pStyle w:val="ListParagraph"/>
        <w:rPr>
          <w:b/>
          <w:sz w:val="22"/>
          <w:szCs w:val="22"/>
          <w:u w:val="single"/>
        </w:rPr>
      </w:pPr>
    </w:p>
    <w:p w14:paraId="4E2D1D3E" w14:textId="3B58BDAC" w:rsidR="0029424B" w:rsidRPr="00C8581A" w:rsidRDefault="00484416" w:rsidP="00C8581A">
      <w:pPr>
        <w:pStyle w:val="ListParagraph"/>
        <w:numPr>
          <w:ilvl w:val="0"/>
          <w:numId w:val="15"/>
        </w:numPr>
        <w:pBdr>
          <w:top w:val="nil"/>
          <w:left w:val="nil"/>
          <w:bottom w:val="nil"/>
          <w:right w:val="nil"/>
          <w:between w:val="nil"/>
        </w:pBdr>
        <w:tabs>
          <w:tab w:val="left" w:pos="360"/>
        </w:tabs>
        <w:ind w:left="360"/>
        <w:jc w:val="both"/>
        <w:rPr>
          <w:sz w:val="22"/>
          <w:szCs w:val="22"/>
        </w:rPr>
      </w:pPr>
      <w:r w:rsidRPr="00C8581A">
        <w:rPr>
          <w:b/>
          <w:sz w:val="22"/>
          <w:szCs w:val="22"/>
          <w:u w:val="single"/>
        </w:rPr>
        <w:t>Customer Responsibilities.</w:t>
      </w:r>
      <w:r w:rsidRPr="00C8581A">
        <w:rPr>
          <w:sz w:val="22"/>
          <w:szCs w:val="22"/>
        </w:rPr>
        <w:t xml:space="preserve">    In addition to any obligations and responsibilities described in the SOW</w:t>
      </w:r>
      <w:r w:rsidR="00C8581A">
        <w:rPr>
          <w:sz w:val="22"/>
          <w:szCs w:val="22"/>
        </w:rPr>
        <w:t>, Customer</w:t>
      </w:r>
      <w:r w:rsidRPr="00C8581A">
        <w:rPr>
          <w:sz w:val="22"/>
          <w:szCs w:val="22"/>
        </w:rPr>
        <w:t xml:space="preserve"> </w:t>
      </w:r>
      <w:r w:rsidR="0078399E" w:rsidRPr="00C8581A">
        <w:rPr>
          <w:sz w:val="22"/>
          <w:szCs w:val="22"/>
        </w:rPr>
        <w:t>agrees that it will</w:t>
      </w:r>
      <w:r w:rsidRPr="00C8581A">
        <w:rPr>
          <w:sz w:val="22"/>
          <w:szCs w:val="22"/>
        </w:rPr>
        <w:t>:</w:t>
      </w:r>
    </w:p>
    <w:p w14:paraId="33C7AC3D" w14:textId="77777777" w:rsidR="0029424B" w:rsidRPr="00C8581A" w:rsidRDefault="0029424B">
      <w:pPr>
        <w:pBdr>
          <w:top w:val="nil"/>
          <w:left w:val="nil"/>
          <w:bottom w:val="nil"/>
          <w:right w:val="nil"/>
          <w:between w:val="nil"/>
        </w:pBdr>
        <w:tabs>
          <w:tab w:val="left" w:pos="360"/>
        </w:tabs>
        <w:ind w:left="360"/>
        <w:jc w:val="both"/>
        <w:rPr>
          <w:sz w:val="22"/>
          <w:szCs w:val="22"/>
        </w:rPr>
      </w:pPr>
    </w:p>
    <w:p w14:paraId="37494E3F" w14:textId="77777777" w:rsidR="00C8581A" w:rsidRDefault="0078399E" w:rsidP="00C8581A">
      <w:pPr>
        <w:numPr>
          <w:ilvl w:val="0"/>
          <w:numId w:val="7"/>
        </w:numPr>
        <w:pBdr>
          <w:top w:val="nil"/>
          <w:left w:val="nil"/>
          <w:bottom w:val="nil"/>
          <w:right w:val="nil"/>
          <w:between w:val="nil"/>
        </w:pBdr>
        <w:tabs>
          <w:tab w:val="left" w:pos="360"/>
        </w:tabs>
        <w:ind w:left="900" w:hanging="360"/>
        <w:jc w:val="both"/>
        <w:rPr>
          <w:sz w:val="22"/>
          <w:szCs w:val="22"/>
        </w:rPr>
      </w:pPr>
      <w:r w:rsidRPr="00C8581A">
        <w:rPr>
          <w:sz w:val="22"/>
          <w:szCs w:val="22"/>
        </w:rPr>
        <w:t>E</w:t>
      </w:r>
      <w:r w:rsidR="00484416" w:rsidRPr="00C8581A">
        <w:rPr>
          <w:sz w:val="22"/>
          <w:szCs w:val="22"/>
        </w:rPr>
        <w:t>nsure that the necessary business and application knowledge is available and conveyed from the Customer’s existing support team to Company’s support team.</w:t>
      </w:r>
    </w:p>
    <w:p w14:paraId="7B11295A" w14:textId="77777777" w:rsidR="00C8581A" w:rsidRDefault="00C8581A" w:rsidP="00C8581A">
      <w:pPr>
        <w:pBdr>
          <w:top w:val="nil"/>
          <w:left w:val="nil"/>
          <w:bottom w:val="nil"/>
          <w:right w:val="nil"/>
          <w:between w:val="nil"/>
        </w:pBdr>
        <w:tabs>
          <w:tab w:val="left" w:pos="360"/>
        </w:tabs>
        <w:ind w:left="900"/>
        <w:jc w:val="both"/>
        <w:rPr>
          <w:sz w:val="22"/>
          <w:szCs w:val="22"/>
        </w:rPr>
      </w:pPr>
    </w:p>
    <w:p w14:paraId="731A5AB7" w14:textId="77777777" w:rsidR="00C8581A" w:rsidRDefault="00484416" w:rsidP="00C8581A">
      <w:pPr>
        <w:numPr>
          <w:ilvl w:val="0"/>
          <w:numId w:val="7"/>
        </w:numPr>
        <w:pBdr>
          <w:top w:val="nil"/>
          <w:left w:val="nil"/>
          <w:bottom w:val="nil"/>
          <w:right w:val="nil"/>
          <w:between w:val="nil"/>
        </w:pBdr>
        <w:tabs>
          <w:tab w:val="left" w:pos="360"/>
        </w:tabs>
        <w:ind w:left="900" w:hanging="360"/>
        <w:jc w:val="both"/>
        <w:rPr>
          <w:sz w:val="22"/>
          <w:szCs w:val="22"/>
        </w:rPr>
      </w:pPr>
      <w:r w:rsidRPr="00C8581A">
        <w:rPr>
          <w:sz w:val="22"/>
          <w:szCs w:val="22"/>
        </w:rPr>
        <w:t xml:space="preserve">Provide ready access to all appropriate computing platforms, documentation (e.g., program source, copybooks, tables, subroutines) and personnel (i.e., end users and technical representatives) necessary </w:t>
      </w:r>
      <w:r w:rsidR="0078399E" w:rsidRPr="00C8581A">
        <w:rPr>
          <w:sz w:val="22"/>
          <w:szCs w:val="22"/>
        </w:rPr>
        <w:t xml:space="preserve">for Company </w:t>
      </w:r>
      <w:r w:rsidRPr="00C8581A">
        <w:rPr>
          <w:sz w:val="22"/>
          <w:szCs w:val="22"/>
        </w:rPr>
        <w:t>to fully understand the current business systems and environments.</w:t>
      </w:r>
    </w:p>
    <w:p w14:paraId="7137E5CE" w14:textId="77777777" w:rsidR="00C8581A" w:rsidRDefault="00C8581A" w:rsidP="00C8581A">
      <w:pPr>
        <w:pStyle w:val="ListParagraph"/>
        <w:rPr>
          <w:sz w:val="22"/>
          <w:szCs w:val="22"/>
        </w:rPr>
      </w:pPr>
    </w:p>
    <w:p w14:paraId="267ECDB7" w14:textId="77777777" w:rsidR="00C8581A" w:rsidRDefault="00484416" w:rsidP="00C8581A">
      <w:pPr>
        <w:numPr>
          <w:ilvl w:val="0"/>
          <w:numId w:val="7"/>
        </w:numPr>
        <w:pBdr>
          <w:top w:val="nil"/>
          <w:left w:val="nil"/>
          <w:bottom w:val="nil"/>
          <w:right w:val="nil"/>
          <w:between w:val="nil"/>
        </w:pBdr>
        <w:tabs>
          <w:tab w:val="left" w:pos="360"/>
        </w:tabs>
        <w:ind w:left="900" w:hanging="360"/>
        <w:jc w:val="both"/>
        <w:rPr>
          <w:sz w:val="22"/>
          <w:szCs w:val="22"/>
        </w:rPr>
      </w:pPr>
      <w:r w:rsidRPr="00C8581A">
        <w:rPr>
          <w:sz w:val="22"/>
          <w:szCs w:val="22"/>
        </w:rPr>
        <w:t>Provide at its facility, office space and equipment for Company’s on-site employees. Access will also be provided to the Customer’s source libraries, test systems, and test data.</w:t>
      </w:r>
    </w:p>
    <w:p w14:paraId="3982C6F1" w14:textId="77777777" w:rsidR="00C8581A" w:rsidRDefault="00C8581A" w:rsidP="00C8581A">
      <w:pPr>
        <w:pStyle w:val="ListParagraph"/>
        <w:rPr>
          <w:sz w:val="22"/>
          <w:szCs w:val="22"/>
        </w:rPr>
      </w:pPr>
    </w:p>
    <w:p w14:paraId="39435046" w14:textId="77777777" w:rsidR="00C8581A" w:rsidRDefault="00484416" w:rsidP="00C8581A">
      <w:pPr>
        <w:numPr>
          <w:ilvl w:val="0"/>
          <w:numId w:val="7"/>
        </w:numPr>
        <w:pBdr>
          <w:top w:val="nil"/>
          <w:left w:val="nil"/>
          <w:bottom w:val="nil"/>
          <w:right w:val="nil"/>
          <w:between w:val="nil"/>
        </w:pBdr>
        <w:tabs>
          <w:tab w:val="left" w:pos="360"/>
        </w:tabs>
        <w:ind w:left="900" w:hanging="360"/>
        <w:jc w:val="both"/>
        <w:rPr>
          <w:sz w:val="22"/>
          <w:szCs w:val="22"/>
        </w:rPr>
      </w:pPr>
      <w:r w:rsidRPr="00C8581A">
        <w:rPr>
          <w:sz w:val="22"/>
          <w:szCs w:val="22"/>
        </w:rPr>
        <w:t>Provide external communications capability and/or access to its work facility to enable Company’s on-site project team to access the Customer’s information technology system for after hours or weekend Services as required.</w:t>
      </w:r>
    </w:p>
    <w:p w14:paraId="4290864A" w14:textId="77777777" w:rsidR="00C8581A" w:rsidRDefault="00C8581A" w:rsidP="00C8581A">
      <w:pPr>
        <w:pStyle w:val="ListParagraph"/>
        <w:rPr>
          <w:sz w:val="22"/>
          <w:szCs w:val="22"/>
        </w:rPr>
      </w:pPr>
    </w:p>
    <w:p w14:paraId="21BF99FF" w14:textId="77777777" w:rsidR="00C8581A" w:rsidRDefault="0078399E" w:rsidP="00C8581A">
      <w:pPr>
        <w:numPr>
          <w:ilvl w:val="0"/>
          <w:numId w:val="7"/>
        </w:numPr>
        <w:pBdr>
          <w:top w:val="nil"/>
          <w:left w:val="nil"/>
          <w:bottom w:val="nil"/>
          <w:right w:val="nil"/>
          <w:between w:val="nil"/>
        </w:pBdr>
        <w:tabs>
          <w:tab w:val="left" w:pos="360"/>
        </w:tabs>
        <w:ind w:left="900" w:hanging="360"/>
        <w:jc w:val="both"/>
        <w:rPr>
          <w:sz w:val="22"/>
          <w:szCs w:val="22"/>
        </w:rPr>
      </w:pPr>
      <w:r w:rsidRPr="00C8581A">
        <w:rPr>
          <w:sz w:val="22"/>
          <w:szCs w:val="22"/>
        </w:rPr>
        <w:t>A</w:t>
      </w:r>
      <w:r w:rsidR="00484416" w:rsidRPr="00C8581A">
        <w:rPr>
          <w:sz w:val="22"/>
          <w:szCs w:val="22"/>
        </w:rPr>
        <w:t xml:space="preserve">ssign a representative to be present at the work facility for any after hours or weekend Services provided by Company.  </w:t>
      </w:r>
    </w:p>
    <w:p w14:paraId="2AF1A7B0" w14:textId="77777777" w:rsidR="00C8581A" w:rsidRDefault="00C8581A" w:rsidP="00C8581A">
      <w:pPr>
        <w:pStyle w:val="ListParagraph"/>
        <w:rPr>
          <w:sz w:val="22"/>
          <w:szCs w:val="22"/>
        </w:rPr>
      </w:pPr>
    </w:p>
    <w:p w14:paraId="490C6F59" w14:textId="4E83A22E" w:rsidR="0029424B" w:rsidRPr="00C8581A" w:rsidRDefault="00484416" w:rsidP="00C8581A">
      <w:pPr>
        <w:numPr>
          <w:ilvl w:val="0"/>
          <w:numId w:val="7"/>
        </w:numPr>
        <w:pBdr>
          <w:top w:val="nil"/>
          <w:left w:val="nil"/>
          <w:bottom w:val="nil"/>
          <w:right w:val="nil"/>
          <w:between w:val="nil"/>
        </w:pBdr>
        <w:tabs>
          <w:tab w:val="left" w:pos="360"/>
        </w:tabs>
        <w:ind w:left="900" w:hanging="360"/>
        <w:jc w:val="both"/>
        <w:rPr>
          <w:sz w:val="22"/>
          <w:szCs w:val="22"/>
        </w:rPr>
      </w:pPr>
      <w:r w:rsidRPr="00C8581A">
        <w:rPr>
          <w:sz w:val="22"/>
          <w:szCs w:val="22"/>
        </w:rPr>
        <w:t>Provide passwords and job numbers to Company employees as needed.</w:t>
      </w:r>
    </w:p>
    <w:p w14:paraId="7D1886B0" w14:textId="77777777" w:rsidR="0029424B" w:rsidRDefault="0029424B">
      <w:pPr>
        <w:pBdr>
          <w:top w:val="nil"/>
          <w:left w:val="nil"/>
          <w:bottom w:val="nil"/>
          <w:right w:val="nil"/>
          <w:between w:val="nil"/>
        </w:pBdr>
        <w:tabs>
          <w:tab w:val="left" w:pos="360"/>
        </w:tabs>
        <w:ind w:left="720"/>
        <w:jc w:val="both"/>
        <w:rPr>
          <w:sz w:val="22"/>
          <w:szCs w:val="22"/>
        </w:rPr>
      </w:pPr>
    </w:p>
    <w:p w14:paraId="38893924" w14:textId="77777777" w:rsidR="00C8581A" w:rsidRPr="00C8581A" w:rsidRDefault="00C8581A">
      <w:pPr>
        <w:pBdr>
          <w:top w:val="nil"/>
          <w:left w:val="nil"/>
          <w:bottom w:val="nil"/>
          <w:right w:val="nil"/>
          <w:between w:val="nil"/>
        </w:pBdr>
        <w:tabs>
          <w:tab w:val="left" w:pos="360"/>
        </w:tabs>
        <w:ind w:left="720"/>
        <w:jc w:val="both"/>
        <w:rPr>
          <w:sz w:val="22"/>
          <w:szCs w:val="22"/>
        </w:rPr>
      </w:pPr>
    </w:p>
    <w:p w14:paraId="798E710F" w14:textId="77777777" w:rsidR="00C8581A" w:rsidRPr="00C8581A" w:rsidRDefault="0078399E" w:rsidP="00C8581A">
      <w:pPr>
        <w:numPr>
          <w:ilvl w:val="0"/>
          <w:numId w:val="4"/>
        </w:numPr>
        <w:pBdr>
          <w:top w:val="nil"/>
          <w:left w:val="nil"/>
          <w:bottom w:val="nil"/>
          <w:right w:val="nil"/>
          <w:between w:val="nil"/>
        </w:pBdr>
        <w:tabs>
          <w:tab w:val="left" w:pos="360"/>
        </w:tabs>
        <w:ind w:left="360"/>
        <w:jc w:val="both"/>
        <w:rPr>
          <w:sz w:val="22"/>
          <w:szCs w:val="22"/>
        </w:rPr>
      </w:pPr>
      <w:r w:rsidRPr="00C8581A">
        <w:rPr>
          <w:b/>
          <w:sz w:val="22"/>
          <w:szCs w:val="22"/>
          <w:u w:val="single"/>
        </w:rPr>
        <w:t>Representations and Warranties</w:t>
      </w:r>
      <w:r w:rsidR="00484416" w:rsidRPr="00C8581A">
        <w:rPr>
          <w:b/>
          <w:sz w:val="22"/>
          <w:szCs w:val="22"/>
          <w:u w:val="single"/>
        </w:rPr>
        <w:t>.</w:t>
      </w:r>
    </w:p>
    <w:p w14:paraId="4CEC603B" w14:textId="77777777" w:rsidR="00C8581A" w:rsidRDefault="00C8581A" w:rsidP="00C8581A">
      <w:pPr>
        <w:pBdr>
          <w:top w:val="nil"/>
          <w:left w:val="nil"/>
          <w:bottom w:val="nil"/>
          <w:right w:val="nil"/>
          <w:between w:val="nil"/>
        </w:pBdr>
        <w:tabs>
          <w:tab w:val="left" w:pos="360"/>
        </w:tabs>
        <w:ind w:left="360"/>
        <w:jc w:val="both"/>
        <w:rPr>
          <w:sz w:val="22"/>
          <w:szCs w:val="22"/>
        </w:rPr>
      </w:pPr>
    </w:p>
    <w:p w14:paraId="6E6AA30A" w14:textId="77777777" w:rsidR="00C8581A" w:rsidRDefault="0044144A" w:rsidP="00C8581A">
      <w:pPr>
        <w:pStyle w:val="ListParagraph"/>
        <w:numPr>
          <w:ilvl w:val="0"/>
          <w:numId w:val="19"/>
        </w:numPr>
        <w:pBdr>
          <w:top w:val="nil"/>
          <w:left w:val="nil"/>
          <w:bottom w:val="nil"/>
          <w:right w:val="nil"/>
          <w:between w:val="nil"/>
        </w:pBdr>
        <w:tabs>
          <w:tab w:val="left" w:pos="360"/>
        </w:tabs>
        <w:ind w:left="900"/>
        <w:jc w:val="both"/>
        <w:rPr>
          <w:sz w:val="22"/>
          <w:szCs w:val="22"/>
        </w:rPr>
      </w:pPr>
      <w:r w:rsidRPr="00C8581A">
        <w:rPr>
          <w:sz w:val="22"/>
          <w:szCs w:val="22"/>
        </w:rPr>
        <w:t xml:space="preserve">Each </w:t>
      </w:r>
      <w:r w:rsidR="00560285" w:rsidRPr="00C8581A">
        <w:rPr>
          <w:sz w:val="22"/>
          <w:szCs w:val="22"/>
        </w:rPr>
        <w:t>Party</w:t>
      </w:r>
      <w:r w:rsidRPr="00C8581A">
        <w:rPr>
          <w:sz w:val="22"/>
          <w:szCs w:val="22"/>
        </w:rPr>
        <w:t xml:space="preserve"> represents and warrants that: (a) it has full power and authority to enter into and perform this Agreement; (b) execution of this Agreement by such Party, and the performance by such Party of its obligations and duties hereunder, do not and will not violate any agreement to which such Party is a Party or by which it is otherwise bound; and (c) that it will perform its obligations or exercise its rights hereunder in conformance with all applicable laws, rules, regulations and guidelines.</w:t>
      </w:r>
    </w:p>
    <w:p w14:paraId="1E0E907E" w14:textId="77777777" w:rsidR="00C8581A" w:rsidRDefault="00C8581A" w:rsidP="00C8581A">
      <w:pPr>
        <w:pStyle w:val="ListParagraph"/>
        <w:pBdr>
          <w:top w:val="nil"/>
          <w:left w:val="nil"/>
          <w:bottom w:val="nil"/>
          <w:right w:val="nil"/>
          <w:between w:val="nil"/>
        </w:pBdr>
        <w:tabs>
          <w:tab w:val="left" w:pos="360"/>
        </w:tabs>
        <w:ind w:left="900"/>
        <w:jc w:val="both"/>
        <w:rPr>
          <w:sz w:val="22"/>
          <w:szCs w:val="22"/>
        </w:rPr>
      </w:pPr>
    </w:p>
    <w:p w14:paraId="57670F14" w14:textId="77777777" w:rsidR="00C8581A" w:rsidRDefault="0078399E" w:rsidP="00C8581A">
      <w:pPr>
        <w:pStyle w:val="ListParagraph"/>
        <w:numPr>
          <w:ilvl w:val="0"/>
          <w:numId w:val="19"/>
        </w:numPr>
        <w:pBdr>
          <w:top w:val="nil"/>
          <w:left w:val="nil"/>
          <w:bottom w:val="nil"/>
          <w:right w:val="nil"/>
          <w:between w:val="nil"/>
        </w:pBdr>
        <w:tabs>
          <w:tab w:val="left" w:pos="360"/>
        </w:tabs>
        <w:ind w:left="900"/>
        <w:jc w:val="both"/>
        <w:rPr>
          <w:sz w:val="22"/>
          <w:szCs w:val="22"/>
        </w:rPr>
      </w:pPr>
      <w:r w:rsidRPr="00C8581A">
        <w:rPr>
          <w:sz w:val="22"/>
          <w:szCs w:val="22"/>
        </w:rPr>
        <w:t xml:space="preserve">Company holds certifications for its Occupational Health and Safety Management System, its Responsible Recycling System, and </w:t>
      </w:r>
      <w:proofErr w:type="gramStart"/>
      <w:r w:rsidR="00C8581A" w:rsidRPr="00C8581A">
        <w:rPr>
          <w:sz w:val="22"/>
          <w:szCs w:val="22"/>
        </w:rPr>
        <w:t>it’s</w:t>
      </w:r>
      <w:proofErr w:type="gramEnd"/>
      <w:r w:rsidRPr="00C8581A">
        <w:rPr>
          <w:sz w:val="22"/>
          <w:szCs w:val="22"/>
        </w:rPr>
        <w:t xml:space="preserve"> Environmental Management System.  </w:t>
      </w:r>
      <w:r w:rsidR="0044144A" w:rsidRPr="00C8581A">
        <w:rPr>
          <w:sz w:val="22"/>
          <w:szCs w:val="22"/>
        </w:rPr>
        <w:t xml:space="preserve">Company further represents and warrants to </w:t>
      </w:r>
      <w:r w:rsidRPr="00C8581A">
        <w:rPr>
          <w:sz w:val="22"/>
          <w:szCs w:val="22"/>
        </w:rPr>
        <w:t>Customer</w:t>
      </w:r>
      <w:r w:rsidR="0044144A" w:rsidRPr="00C8581A">
        <w:rPr>
          <w:sz w:val="22"/>
          <w:szCs w:val="22"/>
        </w:rPr>
        <w:t xml:space="preserve"> that Company will provide the Services in a professional and workmanlike manner and in accordance with all reasonable professional standards for such services and that each of its employees assigned to perform Services under this agreement shall have the proper skill, </w:t>
      </w:r>
      <w:proofErr w:type="gramStart"/>
      <w:r w:rsidR="0044144A" w:rsidRPr="00C8581A">
        <w:rPr>
          <w:sz w:val="22"/>
          <w:szCs w:val="22"/>
        </w:rPr>
        <w:t>training</w:t>
      </w:r>
      <w:proofErr w:type="gramEnd"/>
      <w:r w:rsidR="0044144A" w:rsidRPr="00C8581A">
        <w:rPr>
          <w:sz w:val="22"/>
          <w:szCs w:val="22"/>
        </w:rPr>
        <w:t xml:space="preserve"> and background to perform in a com</w:t>
      </w:r>
      <w:r w:rsidR="00C8581A" w:rsidRPr="00C8581A">
        <w:rPr>
          <w:sz w:val="22"/>
          <w:szCs w:val="22"/>
        </w:rPr>
        <w:t>petent and professional manner.</w:t>
      </w:r>
    </w:p>
    <w:p w14:paraId="31627558" w14:textId="77777777" w:rsidR="00C8581A" w:rsidRPr="00C8581A" w:rsidRDefault="00C8581A" w:rsidP="00C8581A">
      <w:pPr>
        <w:pStyle w:val="ListParagraph"/>
        <w:rPr>
          <w:sz w:val="22"/>
          <w:szCs w:val="22"/>
        </w:rPr>
      </w:pPr>
    </w:p>
    <w:p w14:paraId="5F5E688D" w14:textId="77777777" w:rsidR="00C8581A" w:rsidRDefault="0044144A" w:rsidP="00C8581A">
      <w:pPr>
        <w:pStyle w:val="ListParagraph"/>
        <w:numPr>
          <w:ilvl w:val="0"/>
          <w:numId w:val="19"/>
        </w:numPr>
        <w:pBdr>
          <w:top w:val="nil"/>
          <w:left w:val="nil"/>
          <w:bottom w:val="nil"/>
          <w:right w:val="nil"/>
          <w:between w:val="nil"/>
        </w:pBdr>
        <w:tabs>
          <w:tab w:val="left" w:pos="360"/>
        </w:tabs>
        <w:ind w:left="900"/>
        <w:jc w:val="both"/>
        <w:rPr>
          <w:sz w:val="22"/>
          <w:szCs w:val="22"/>
        </w:rPr>
      </w:pPr>
      <w:r w:rsidRPr="00C8581A">
        <w:rPr>
          <w:sz w:val="22"/>
          <w:szCs w:val="22"/>
        </w:rPr>
        <w:t xml:space="preserve">EXCEPT AS OTHERWISE SET FORTH HEREIN, COMPANY’S SERVICES ARE PROVIDED ON AN “AS IS” </w:t>
      </w:r>
      <w:r w:rsidR="0078399E" w:rsidRPr="00C8581A">
        <w:rPr>
          <w:sz w:val="22"/>
          <w:szCs w:val="22"/>
        </w:rPr>
        <w:t xml:space="preserve">AND “AS AVAILABLE” </w:t>
      </w:r>
      <w:r w:rsidRPr="00C8581A">
        <w:rPr>
          <w:sz w:val="22"/>
          <w:szCs w:val="22"/>
        </w:rPr>
        <w:t xml:space="preserve">BASIS, AND </w:t>
      </w:r>
      <w:r w:rsidR="0078399E" w:rsidRPr="00C8581A">
        <w:rPr>
          <w:sz w:val="22"/>
          <w:szCs w:val="22"/>
        </w:rPr>
        <w:t>CUSTOMER’S</w:t>
      </w:r>
      <w:r w:rsidRPr="00C8581A">
        <w:rPr>
          <w:sz w:val="22"/>
          <w:szCs w:val="22"/>
        </w:rPr>
        <w:t xml:space="preserve"> USE OF COMPANY’S SERVICES IS AT ITS OWN RISK.  EXCEPT AS OTHERWISE SET </w:t>
      </w:r>
      <w:r w:rsidRPr="00C8581A">
        <w:rPr>
          <w:sz w:val="22"/>
          <w:szCs w:val="22"/>
        </w:rPr>
        <w:lastRenderedPageBreak/>
        <w:t xml:space="preserve">FORTH HEREIN, COMPANY DOES NOT MAKE, AND HEREBY DISCLAIMS, ANY AND ALL EXPRESS, </w:t>
      </w:r>
      <w:r w:rsidR="0078399E" w:rsidRPr="00C8581A">
        <w:rPr>
          <w:sz w:val="22"/>
          <w:szCs w:val="22"/>
        </w:rPr>
        <w:t>IMPLIED OR STATUTORY WARRANTIES</w:t>
      </w:r>
      <w:r w:rsidRPr="00C8581A">
        <w:rPr>
          <w:sz w:val="22"/>
          <w:szCs w:val="22"/>
        </w:rPr>
        <w:t xml:space="preserve">. </w:t>
      </w:r>
    </w:p>
    <w:p w14:paraId="3298D48C" w14:textId="77777777" w:rsidR="00C8581A" w:rsidRPr="00C8581A" w:rsidRDefault="00C8581A" w:rsidP="00C8581A">
      <w:pPr>
        <w:pStyle w:val="ListParagraph"/>
        <w:rPr>
          <w:b/>
          <w:sz w:val="22"/>
          <w:szCs w:val="22"/>
          <w:u w:val="single"/>
        </w:rPr>
      </w:pPr>
    </w:p>
    <w:p w14:paraId="38B69701" w14:textId="77777777" w:rsidR="00C8581A" w:rsidRDefault="00484416" w:rsidP="00C8581A">
      <w:pPr>
        <w:pStyle w:val="ListParagraph"/>
        <w:numPr>
          <w:ilvl w:val="0"/>
          <w:numId w:val="4"/>
        </w:numPr>
        <w:pBdr>
          <w:top w:val="nil"/>
          <w:left w:val="nil"/>
          <w:bottom w:val="nil"/>
          <w:right w:val="nil"/>
          <w:between w:val="nil"/>
        </w:pBdr>
        <w:tabs>
          <w:tab w:val="left" w:pos="360"/>
        </w:tabs>
        <w:ind w:left="360"/>
        <w:jc w:val="both"/>
        <w:rPr>
          <w:sz w:val="22"/>
          <w:szCs w:val="22"/>
        </w:rPr>
      </w:pPr>
      <w:r w:rsidRPr="00C8581A">
        <w:rPr>
          <w:b/>
          <w:sz w:val="22"/>
          <w:szCs w:val="22"/>
          <w:u w:val="single"/>
        </w:rPr>
        <w:t>Limitation of Liability.</w:t>
      </w:r>
      <w:r w:rsidRPr="00C8581A">
        <w:rPr>
          <w:sz w:val="22"/>
          <w:szCs w:val="22"/>
        </w:rPr>
        <w:t xml:space="preserve">    </w:t>
      </w:r>
    </w:p>
    <w:p w14:paraId="57C54CAB" w14:textId="77777777" w:rsidR="00C8581A" w:rsidRDefault="00C8581A" w:rsidP="00C8581A">
      <w:pPr>
        <w:pStyle w:val="ListParagraph"/>
        <w:pBdr>
          <w:top w:val="nil"/>
          <w:left w:val="nil"/>
          <w:bottom w:val="nil"/>
          <w:right w:val="nil"/>
          <w:between w:val="nil"/>
        </w:pBdr>
        <w:tabs>
          <w:tab w:val="left" w:pos="360"/>
        </w:tabs>
        <w:ind w:left="360"/>
        <w:jc w:val="both"/>
        <w:rPr>
          <w:sz w:val="22"/>
          <w:szCs w:val="22"/>
        </w:rPr>
      </w:pPr>
    </w:p>
    <w:p w14:paraId="04089184" w14:textId="77777777" w:rsidR="00C8581A" w:rsidRDefault="0044144A" w:rsidP="00C8581A">
      <w:pPr>
        <w:pStyle w:val="ListParagraph"/>
        <w:numPr>
          <w:ilvl w:val="0"/>
          <w:numId w:val="20"/>
        </w:numPr>
        <w:pBdr>
          <w:top w:val="nil"/>
          <w:left w:val="nil"/>
          <w:bottom w:val="nil"/>
          <w:right w:val="nil"/>
          <w:between w:val="nil"/>
        </w:pBdr>
        <w:tabs>
          <w:tab w:val="left" w:pos="360"/>
        </w:tabs>
        <w:ind w:left="900"/>
        <w:jc w:val="both"/>
        <w:rPr>
          <w:sz w:val="22"/>
          <w:szCs w:val="22"/>
        </w:rPr>
      </w:pPr>
      <w:r w:rsidRPr="00C8581A">
        <w:rPr>
          <w:sz w:val="22"/>
          <w:szCs w:val="22"/>
        </w:rPr>
        <w:t>It is expressly agreed that in no event shall Company, or any officers, directors, stockholders, agents, and employees, be liable for any special, indirect, conse</w:t>
      </w:r>
      <w:r w:rsidR="0078399E" w:rsidRPr="00C8581A">
        <w:rPr>
          <w:sz w:val="22"/>
          <w:szCs w:val="22"/>
        </w:rPr>
        <w:t xml:space="preserve">quential, </w:t>
      </w:r>
      <w:proofErr w:type="gramStart"/>
      <w:r w:rsidR="0078399E" w:rsidRPr="00C8581A">
        <w:rPr>
          <w:sz w:val="22"/>
          <w:szCs w:val="22"/>
        </w:rPr>
        <w:t>punitive</w:t>
      </w:r>
      <w:proofErr w:type="gramEnd"/>
      <w:r w:rsidR="0078399E" w:rsidRPr="00C8581A">
        <w:rPr>
          <w:sz w:val="22"/>
          <w:szCs w:val="22"/>
        </w:rPr>
        <w:t xml:space="preserve"> or exemplary damages</w:t>
      </w:r>
      <w:r w:rsidRPr="00C8581A">
        <w:rPr>
          <w:sz w:val="22"/>
          <w:szCs w:val="22"/>
        </w:rPr>
        <w:t xml:space="preserve">, </w:t>
      </w:r>
      <w:r w:rsidR="0078399E" w:rsidRPr="00C8581A">
        <w:rPr>
          <w:sz w:val="22"/>
          <w:szCs w:val="22"/>
        </w:rPr>
        <w:t>regardless of</w:t>
      </w:r>
      <w:r w:rsidRPr="00C8581A">
        <w:rPr>
          <w:sz w:val="22"/>
          <w:szCs w:val="22"/>
        </w:rPr>
        <w:t xml:space="preserve"> theory of liability, even if Company has been apprised of the possibility or likelihood of such damages occurring.  </w:t>
      </w:r>
      <w:r w:rsidR="0078399E" w:rsidRPr="00C8581A">
        <w:rPr>
          <w:sz w:val="22"/>
          <w:szCs w:val="22"/>
        </w:rPr>
        <w:t>Customer</w:t>
      </w:r>
      <w:r w:rsidRPr="00C8581A">
        <w:rPr>
          <w:sz w:val="22"/>
          <w:szCs w:val="22"/>
        </w:rPr>
        <w:t xml:space="preserve"> acknowledges and agrees that the fees and other charges which Company is charging under this agreement do not include any consideration for assumption by Company of the risk of </w:t>
      </w:r>
      <w:r w:rsidR="0078399E" w:rsidRPr="00C8581A">
        <w:rPr>
          <w:sz w:val="22"/>
          <w:szCs w:val="22"/>
        </w:rPr>
        <w:t>Customer’s</w:t>
      </w:r>
      <w:r w:rsidRPr="00C8581A">
        <w:rPr>
          <w:sz w:val="22"/>
          <w:szCs w:val="22"/>
        </w:rPr>
        <w:t xml:space="preserve"> indirect, </w:t>
      </w:r>
      <w:proofErr w:type="gramStart"/>
      <w:r w:rsidRPr="00C8581A">
        <w:rPr>
          <w:sz w:val="22"/>
          <w:szCs w:val="22"/>
        </w:rPr>
        <w:t>consequential</w:t>
      </w:r>
      <w:proofErr w:type="gramEnd"/>
      <w:r w:rsidRPr="00C8581A">
        <w:rPr>
          <w:sz w:val="22"/>
          <w:szCs w:val="22"/>
        </w:rPr>
        <w:t xml:space="preserve"> or incidental damages or of unlimited direct damages.  Company’s aggregate liability under this agreement, regardless of theory of liability, shall be limited to the aggregate fees actually paid to Company by </w:t>
      </w:r>
      <w:r w:rsidR="004726C8" w:rsidRPr="00C8581A">
        <w:rPr>
          <w:sz w:val="22"/>
          <w:szCs w:val="22"/>
        </w:rPr>
        <w:t>Customer</w:t>
      </w:r>
      <w:r w:rsidRPr="00C8581A">
        <w:rPr>
          <w:sz w:val="22"/>
          <w:szCs w:val="22"/>
        </w:rPr>
        <w:t xml:space="preserve"> under this Agreement for the </w:t>
      </w:r>
      <w:r w:rsidR="0041795E" w:rsidRPr="00C8581A">
        <w:rPr>
          <w:sz w:val="22"/>
          <w:szCs w:val="22"/>
        </w:rPr>
        <w:t>twelve (12</w:t>
      </w:r>
      <w:r w:rsidRPr="00C8581A">
        <w:rPr>
          <w:sz w:val="22"/>
          <w:szCs w:val="22"/>
        </w:rPr>
        <w:t xml:space="preserve">) month period preceding the event first giving rise to the claim. </w:t>
      </w:r>
    </w:p>
    <w:p w14:paraId="7423DEF1" w14:textId="77777777" w:rsidR="00C8581A" w:rsidRDefault="00C8581A" w:rsidP="00C8581A">
      <w:pPr>
        <w:pStyle w:val="ListParagraph"/>
        <w:pBdr>
          <w:top w:val="nil"/>
          <w:left w:val="nil"/>
          <w:bottom w:val="nil"/>
          <w:right w:val="nil"/>
          <w:between w:val="nil"/>
        </w:pBdr>
        <w:tabs>
          <w:tab w:val="left" w:pos="360"/>
        </w:tabs>
        <w:ind w:left="900"/>
        <w:jc w:val="both"/>
        <w:rPr>
          <w:sz w:val="22"/>
          <w:szCs w:val="22"/>
        </w:rPr>
      </w:pPr>
    </w:p>
    <w:p w14:paraId="2DBD3634" w14:textId="77777777" w:rsidR="00C8581A" w:rsidRDefault="0044144A" w:rsidP="00C8581A">
      <w:pPr>
        <w:pStyle w:val="ListParagraph"/>
        <w:numPr>
          <w:ilvl w:val="0"/>
          <w:numId w:val="20"/>
        </w:numPr>
        <w:pBdr>
          <w:top w:val="nil"/>
          <w:left w:val="nil"/>
          <w:bottom w:val="nil"/>
          <w:right w:val="nil"/>
          <w:between w:val="nil"/>
        </w:pBdr>
        <w:tabs>
          <w:tab w:val="left" w:pos="360"/>
        </w:tabs>
        <w:ind w:left="900"/>
        <w:jc w:val="both"/>
        <w:rPr>
          <w:sz w:val="22"/>
          <w:szCs w:val="22"/>
        </w:rPr>
      </w:pPr>
      <w:r w:rsidRPr="00C8581A">
        <w:rPr>
          <w:sz w:val="22"/>
          <w:szCs w:val="22"/>
        </w:rPr>
        <w:t xml:space="preserve">Notwithstanding anything to the contrary herein, Company’s sole and exclusive liability and </w:t>
      </w:r>
      <w:r w:rsidR="004726C8" w:rsidRPr="00C8581A">
        <w:rPr>
          <w:sz w:val="22"/>
          <w:szCs w:val="22"/>
        </w:rPr>
        <w:t>Customer’s</w:t>
      </w:r>
      <w:r w:rsidRPr="00C8581A">
        <w:rPr>
          <w:sz w:val="22"/>
          <w:szCs w:val="22"/>
        </w:rPr>
        <w:t xml:space="preserve"> sole and exclusive remedy for all claims of defects in the Services will be, in Company’s sole discretion, to either: (A) re-perform such Services; or (B) fully or partially credit or refund the Fees paid by </w:t>
      </w:r>
      <w:r w:rsidR="004726C8" w:rsidRPr="00C8581A">
        <w:rPr>
          <w:sz w:val="22"/>
          <w:szCs w:val="22"/>
        </w:rPr>
        <w:t>Customer</w:t>
      </w:r>
      <w:r w:rsidRPr="00C8581A">
        <w:rPr>
          <w:sz w:val="22"/>
          <w:szCs w:val="22"/>
        </w:rPr>
        <w:t xml:space="preserve"> for such Services.</w:t>
      </w:r>
    </w:p>
    <w:p w14:paraId="651AA0DD" w14:textId="77777777" w:rsidR="00C8581A" w:rsidRPr="00C8581A" w:rsidRDefault="00C8581A" w:rsidP="00C8581A">
      <w:pPr>
        <w:pStyle w:val="ListParagraph"/>
        <w:rPr>
          <w:sz w:val="22"/>
          <w:szCs w:val="22"/>
        </w:rPr>
      </w:pPr>
    </w:p>
    <w:p w14:paraId="5F6C0DDA" w14:textId="4ED539E3" w:rsidR="0029424B" w:rsidRPr="00C8581A" w:rsidRDefault="0044144A" w:rsidP="00C8581A">
      <w:pPr>
        <w:pStyle w:val="ListParagraph"/>
        <w:numPr>
          <w:ilvl w:val="0"/>
          <w:numId w:val="20"/>
        </w:numPr>
        <w:pBdr>
          <w:top w:val="nil"/>
          <w:left w:val="nil"/>
          <w:bottom w:val="nil"/>
          <w:right w:val="nil"/>
          <w:between w:val="nil"/>
        </w:pBdr>
        <w:tabs>
          <w:tab w:val="left" w:pos="360"/>
        </w:tabs>
        <w:ind w:left="900"/>
        <w:jc w:val="both"/>
        <w:rPr>
          <w:sz w:val="22"/>
          <w:szCs w:val="22"/>
        </w:rPr>
      </w:pPr>
      <w:r w:rsidRPr="00C8581A">
        <w:rPr>
          <w:sz w:val="22"/>
          <w:szCs w:val="22"/>
        </w:rPr>
        <w:t>Because some states or jurisdictions do not allow the exclusion or the limitation of liability for consequential or incidental damages, in such states or jurisdictions, Company’s liability shall be limited to the maximum extent permitted by law</w:t>
      </w:r>
      <w:r w:rsidR="0041795E" w:rsidRPr="00C8581A">
        <w:rPr>
          <w:sz w:val="22"/>
          <w:szCs w:val="22"/>
        </w:rPr>
        <w:t>.</w:t>
      </w:r>
    </w:p>
    <w:p w14:paraId="297CDB29" w14:textId="77777777" w:rsidR="0041795E" w:rsidRPr="00C8581A" w:rsidRDefault="0041795E" w:rsidP="00C8581A">
      <w:pPr>
        <w:pStyle w:val="ListParagraph"/>
        <w:rPr>
          <w:sz w:val="22"/>
          <w:szCs w:val="22"/>
        </w:rPr>
      </w:pPr>
    </w:p>
    <w:p w14:paraId="7A4646B2" w14:textId="77777777" w:rsidR="00C8581A" w:rsidRDefault="00484416" w:rsidP="00C8581A">
      <w:pPr>
        <w:numPr>
          <w:ilvl w:val="0"/>
          <w:numId w:val="4"/>
        </w:numPr>
        <w:pBdr>
          <w:top w:val="nil"/>
          <w:left w:val="nil"/>
          <w:bottom w:val="nil"/>
          <w:right w:val="nil"/>
          <w:between w:val="nil"/>
        </w:pBdr>
        <w:tabs>
          <w:tab w:val="left" w:pos="360"/>
        </w:tabs>
        <w:ind w:left="360"/>
        <w:jc w:val="both"/>
        <w:rPr>
          <w:sz w:val="22"/>
          <w:szCs w:val="22"/>
        </w:rPr>
      </w:pPr>
      <w:bookmarkStart w:id="5" w:name="_5ehjxc761z4z" w:colFirst="0" w:colLast="0"/>
      <w:bookmarkEnd w:id="5"/>
      <w:r w:rsidRPr="00C8581A">
        <w:rPr>
          <w:b/>
          <w:sz w:val="22"/>
          <w:szCs w:val="22"/>
          <w:u w:val="single"/>
        </w:rPr>
        <w:t>Indemnification.</w:t>
      </w:r>
      <w:r w:rsidRPr="00C8581A">
        <w:rPr>
          <w:sz w:val="22"/>
          <w:szCs w:val="22"/>
        </w:rPr>
        <w:t xml:space="preserve">     </w:t>
      </w:r>
    </w:p>
    <w:p w14:paraId="2E77D7E8" w14:textId="77777777" w:rsidR="00C8581A" w:rsidRDefault="00C8581A" w:rsidP="00C8581A">
      <w:pPr>
        <w:pStyle w:val="ListParagraph"/>
        <w:pBdr>
          <w:top w:val="nil"/>
          <w:left w:val="nil"/>
          <w:bottom w:val="nil"/>
          <w:right w:val="nil"/>
          <w:between w:val="nil"/>
        </w:pBdr>
        <w:tabs>
          <w:tab w:val="left" w:pos="360"/>
        </w:tabs>
        <w:ind w:left="936"/>
        <w:jc w:val="both"/>
        <w:rPr>
          <w:sz w:val="22"/>
          <w:szCs w:val="22"/>
        </w:rPr>
      </w:pPr>
    </w:p>
    <w:p w14:paraId="5FE3E36B" w14:textId="77777777" w:rsidR="00C8581A" w:rsidRDefault="00484416" w:rsidP="0044144A">
      <w:pPr>
        <w:pStyle w:val="ListParagraph"/>
        <w:numPr>
          <w:ilvl w:val="1"/>
          <w:numId w:val="15"/>
        </w:numPr>
        <w:pBdr>
          <w:top w:val="nil"/>
          <w:left w:val="nil"/>
          <w:bottom w:val="nil"/>
          <w:right w:val="nil"/>
          <w:between w:val="nil"/>
        </w:pBdr>
        <w:tabs>
          <w:tab w:val="left" w:pos="360"/>
        </w:tabs>
        <w:jc w:val="both"/>
        <w:rPr>
          <w:sz w:val="22"/>
          <w:szCs w:val="22"/>
        </w:rPr>
      </w:pPr>
      <w:r w:rsidRPr="00C8581A">
        <w:rPr>
          <w:sz w:val="22"/>
          <w:szCs w:val="22"/>
        </w:rPr>
        <w:t xml:space="preserve">Each </w:t>
      </w:r>
      <w:r w:rsidR="0041795E" w:rsidRPr="00C8581A">
        <w:rPr>
          <w:sz w:val="22"/>
          <w:szCs w:val="22"/>
        </w:rPr>
        <w:t>P</w:t>
      </w:r>
      <w:r w:rsidRPr="00C8581A">
        <w:rPr>
          <w:sz w:val="22"/>
          <w:szCs w:val="22"/>
        </w:rPr>
        <w:t>arty shall indemnify, defend and hold harmless the other</w:t>
      </w:r>
      <w:r w:rsidR="0041795E" w:rsidRPr="00C8581A">
        <w:rPr>
          <w:sz w:val="22"/>
          <w:szCs w:val="22"/>
        </w:rPr>
        <w:t xml:space="preserve"> Party</w:t>
      </w:r>
      <w:r w:rsidRPr="00C8581A">
        <w:rPr>
          <w:sz w:val="22"/>
          <w:szCs w:val="22"/>
        </w:rPr>
        <w:t xml:space="preserve">, its employees, principals (partners, shareholders or holders of an ownership interest, as the case may be) and agents, from and against any </w:t>
      </w:r>
      <w:proofErr w:type="gramStart"/>
      <w:r w:rsidRPr="00C8581A">
        <w:rPr>
          <w:sz w:val="22"/>
          <w:szCs w:val="22"/>
        </w:rPr>
        <w:t>third party</w:t>
      </w:r>
      <w:proofErr w:type="gramEnd"/>
      <w:r w:rsidRPr="00C8581A">
        <w:rPr>
          <w:sz w:val="22"/>
          <w:szCs w:val="22"/>
        </w:rPr>
        <w:t xml:space="preserve"> claims, demands, loss, damage or expense</w:t>
      </w:r>
      <w:r w:rsidR="004C70F3" w:rsidRPr="00C8581A">
        <w:rPr>
          <w:sz w:val="22"/>
          <w:szCs w:val="22"/>
        </w:rPr>
        <w:t xml:space="preserve"> (including without limitation reasonable attorney’s fees and costs)</w:t>
      </w:r>
      <w:r w:rsidRPr="00C8581A">
        <w:rPr>
          <w:sz w:val="22"/>
          <w:szCs w:val="22"/>
        </w:rPr>
        <w:t xml:space="preserve"> </w:t>
      </w:r>
      <w:r w:rsidR="004C70F3" w:rsidRPr="00C8581A">
        <w:rPr>
          <w:sz w:val="22"/>
          <w:szCs w:val="22"/>
        </w:rPr>
        <w:t xml:space="preserve">(“Losses”) </w:t>
      </w:r>
      <w:r w:rsidRPr="00C8581A">
        <w:rPr>
          <w:sz w:val="22"/>
          <w:szCs w:val="22"/>
        </w:rPr>
        <w:t>relating to</w:t>
      </w:r>
      <w:r w:rsidR="0041795E" w:rsidRPr="00C8581A">
        <w:rPr>
          <w:sz w:val="22"/>
          <w:szCs w:val="22"/>
        </w:rPr>
        <w:t xml:space="preserve"> (</w:t>
      </w:r>
      <w:proofErr w:type="spellStart"/>
      <w:r w:rsidR="0041795E" w:rsidRPr="00C8581A">
        <w:rPr>
          <w:sz w:val="22"/>
          <w:szCs w:val="22"/>
        </w:rPr>
        <w:t>i</w:t>
      </w:r>
      <w:proofErr w:type="spellEnd"/>
      <w:r w:rsidR="0041795E" w:rsidRPr="00C8581A">
        <w:rPr>
          <w:sz w:val="22"/>
          <w:szCs w:val="22"/>
        </w:rPr>
        <w:t>) a breach of this Agreement, or (ii) any violation of applicable federal, state or local laws or regulations.</w:t>
      </w:r>
      <w:r w:rsidRPr="00C8581A">
        <w:rPr>
          <w:sz w:val="22"/>
          <w:szCs w:val="22"/>
        </w:rPr>
        <w:t xml:space="preserve"> </w:t>
      </w:r>
      <w:bookmarkStart w:id="6" w:name="_vhlxhu6y7hzr" w:colFirst="0" w:colLast="0"/>
      <w:bookmarkEnd w:id="6"/>
    </w:p>
    <w:p w14:paraId="26628E03" w14:textId="77777777" w:rsidR="00C8581A" w:rsidRDefault="00C8581A" w:rsidP="00C8581A">
      <w:pPr>
        <w:pStyle w:val="ListParagraph"/>
        <w:pBdr>
          <w:top w:val="nil"/>
          <w:left w:val="nil"/>
          <w:bottom w:val="nil"/>
          <w:right w:val="nil"/>
          <w:between w:val="nil"/>
        </w:pBdr>
        <w:tabs>
          <w:tab w:val="left" w:pos="360"/>
        </w:tabs>
        <w:ind w:left="936"/>
        <w:jc w:val="both"/>
        <w:rPr>
          <w:sz w:val="22"/>
          <w:szCs w:val="22"/>
        </w:rPr>
      </w:pPr>
    </w:p>
    <w:p w14:paraId="48FC54B4" w14:textId="77777777" w:rsidR="00C8581A" w:rsidRDefault="004C70F3" w:rsidP="00C8581A">
      <w:pPr>
        <w:pStyle w:val="ListParagraph"/>
        <w:numPr>
          <w:ilvl w:val="1"/>
          <w:numId w:val="15"/>
        </w:numPr>
        <w:pBdr>
          <w:top w:val="nil"/>
          <w:left w:val="nil"/>
          <w:bottom w:val="nil"/>
          <w:right w:val="nil"/>
          <w:between w:val="nil"/>
        </w:pBdr>
        <w:tabs>
          <w:tab w:val="left" w:pos="360"/>
        </w:tabs>
        <w:jc w:val="both"/>
        <w:rPr>
          <w:sz w:val="22"/>
          <w:szCs w:val="22"/>
        </w:rPr>
      </w:pPr>
      <w:r w:rsidRPr="00C8581A">
        <w:rPr>
          <w:sz w:val="22"/>
          <w:szCs w:val="22"/>
        </w:rPr>
        <w:t>The indemnifying P</w:t>
      </w:r>
      <w:r w:rsidR="0044144A" w:rsidRPr="00C8581A">
        <w:rPr>
          <w:sz w:val="22"/>
          <w:szCs w:val="22"/>
        </w:rPr>
        <w:t xml:space="preserve">arty may not </w:t>
      </w:r>
      <w:proofErr w:type="gramStart"/>
      <w:r w:rsidR="0044144A" w:rsidRPr="00C8581A">
        <w:rPr>
          <w:sz w:val="22"/>
          <w:szCs w:val="22"/>
        </w:rPr>
        <w:t>enter into</w:t>
      </w:r>
      <w:proofErr w:type="gramEnd"/>
      <w:r w:rsidR="0044144A" w:rsidRPr="00C8581A">
        <w:rPr>
          <w:sz w:val="22"/>
          <w:szCs w:val="22"/>
        </w:rPr>
        <w:t xml:space="preserve"> any settlement that would admit any wrongdoing by or impose any liability </w:t>
      </w:r>
      <w:r w:rsidRPr="00C8581A">
        <w:rPr>
          <w:sz w:val="22"/>
          <w:szCs w:val="22"/>
        </w:rPr>
        <w:t>on the part of the indemnified P</w:t>
      </w:r>
      <w:r w:rsidR="0044144A" w:rsidRPr="00C8581A">
        <w:rPr>
          <w:sz w:val="22"/>
          <w:szCs w:val="22"/>
        </w:rPr>
        <w:t>arty, or impose any obligation on the ind</w:t>
      </w:r>
      <w:r w:rsidRPr="00C8581A">
        <w:rPr>
          <w:sz w:val="22"/>
          <w:szCs w:val="22"/>
        </w:rPr>
        <w:t>emnified Party, without the indemnified P</w:t>
      </w:r>
      <w:r w:rsidR="0044144A" w:rsidRPr="00C8581A">
        <w:rPr>
          <w:sz w:val="22"/>
          <w:szCs w:val="22"/>
        </w:rPr>
        <w:t xml:space="preserve">arty’s prior written consent. </w:t>
      </w:r>
      <w:r w:rsidR="0041795E" w:rsidRPr="00C8581A">
        <w:rPr>
          <w:sz w:val="22"/>
          <w:szCs w:val="22"/>
        </w:rPr>
        <w:t xml:space="preserve"> In all cases, the indemnifying Party’s obligation to indemnify, defend, </w:t>
      </w:r>
      <w:proofErr w:type="gramStart"/>
      <w:r w:rsidR="0041795E" w:rsidRPr="00C8581A">
        <w:rPr>
          <w:sz w:val="22"/>
          <w:szCs w:val="22"/>
        </w:rPr>
        <w:t>release</w:t>
      </w:r>
      <w:proofErr w:type="gramEnd"/>
      <w:r w:rsidR="0041795E" w:rsidRPr="00C8581A">
        <w:rPr>
          <w:sz w:val="22"/>
          <w:szCs w:val="22"/>
        </w:rPr>
        <w:t xml:space="preserve"> and hold harmless shall not apply to the extent the Losses are due to the breach of this Agreement by, or the negligence or willful misconduct of, </w:t>
      </w:r>
      <w:r w:rsidRPr="00C8581A">
        <w:rPr>
          <w:sz w:val="22"/>
          <w:szCs w:val="22"/>
        </w:rPr>
        <w:t>the indemnified Party</w:t>
      </w:r>
      <w:r w:rsidR="0041795E" w:rsidRPr="00C8581A">
        <w:rPr>
          <w:sz w:val="22"/>
          <w:szCs w:val="22"/>
        </w:rPr>
        <w:t>.</w:t>
      </w:r>
      <w:bookmarkStart w:id="7" w:name="_udu8t0o7kfy7" w:colFirst="0" w:colLast="0"/>
      <w:bookmarkEnd w:id="7"/>
    </w:p>
    <w:p w14:paraId="25EA4524" w14:textId="77777777" w:rsidR="00C8581A" w:rsidRPr="00C8581A" w:rsidRDefault="00C8581A" w:rsidP="00C8581A">
      <w:pPr>
        <w:pStyle w:val="ListParagraph"/>
        <w:rPr>
          <w:b/>
          <w:sz w:val="22"/>
          <w:szCs w:val="22"/>
          <w:u w:val="single"/>
        </w:rPr>
      </w:pPr>
    </w:p>
    <w:p w14:paraId="32B2D56A" w14:textId="77777777" w:rsidR="00C8581A" w:rsidRDefault="00484416" w:rsidP="00C8581A">
      <w:pPr>
        <w:pStyle w:val="ListParagraph"/>
        <w:numPr>
          <w:ilvl w:val="0"/>
          <w:numId w:val="4"/>
        </w:numPr>
        <w:pBdr>
          <w:top w:val="nil"/>
          <w:left w:val="nil"/>
          <w:bottom w:val="nil"/>
          <w:right w:val="nil"/>
          <w:between w:val="nil"/>
        </w:pBdr>
        <w:tabs>
          <w:tab w:val="left" w:pos="360"/>
        </w:tabs>
        <w:ind w:left="360"/>
        <w:jc w:val="both"/>
        <w:rPr>
          <w:sz w:val="22"/>
          <w:szCs w:val="22"/>
        </w:rPr>
      </w:pPr>
      <w:r w:rsidRPr="00F96371">
        <w:rPr>
          <w:b/>
          <w:sz w:val="22"/>
          <w:szCs w:val="22"/>
          <w:u w:val="single"/>
        </w:rPr>
        <w:t>Insurance.</w:t>
      </w:r>
      <w:r w:rsidRPr="00F96371">
        <w:rPr>
          <w:sz w:val="22"/>
          <w:szCs w:val="22"/>
        </w:rPr>
        <w:t xml:space="preserve"> </w:t>
      </w:r>
    </w:p>
    <w:p w14:paraId="6D144704" w14:textId="77777777" w:rsidR="00C8581A" w:rsidRDefault="00C8581A" w:rsidP="00C8581A">
      <w:pPr>
        <w:pStyle w:val="ListParagraph"/>
        <w:pBdr>
          <w:top w:val="nil"/>
          <w:left w:val="nil"/>
          <w:bottom w:val="nil"/>
          <w:right w:val="nil"/>
          <w:between w:val="nil"/>
        </w:pBdr>
        <w:tabs>
          <w:tab w:val="left" w:pos="360"/>
        </w:tabs>
        <w:ind w:left="360"/>
        <w:jc w:val="both"/>
        <w:rPr>
          <w:sz w:val="22"/>
          <w:szCs w:val="22"/>
        </w:rPr>
      </w:pPr>
    </w:p>
    <w:p w14:paraId="1BDE0D8A" w14:textId="77777777" w:rsidR="00C8581A" w:rsidRDefault="00484416" w:rsidP="00C8581A">
      <w:pPr>
        <w:pStyle w:val="ListParagraph"/>
        <w:numPr>
          <w:ilvl w:val="0"/>
          <w:numId w:val="21"/>
        </w:numPr>
        <w:pBdr>
          <w:top w:val="nil"/>
          <w:left w:val="nil"/>
          <w:bottom w:val="nil"/>
          <w:right w:val="nil"/>
          <w:between w:val="nil"/>
        </w:pBdr>
        <w:tabs>
          <w:tab w:val="left" w:pos="360"/>
        </w:tabs>
        <w:ind w:left="900"/>
        <w:jc w:val="both"/>
        <w:rPr>
          <w:sz w:val="22"/>
          <w:szCs w:val="22"/>
        </w:rPr>
      </w:pPr>
      <w:r w:rsidRPr="00F96371">
        <w:rPr>
          <w:sz w:val="22"/>
          <w:szCs w:val="22"/>
        </w:rPr>
        <w:t xml:space="preserve">Company </w:t>
      </w:r>
      <w:r w:rsidRPr="00C8581A">
        <w:rPr>
          <w:sz w:val="22"/>
          <w:szCs w:val="22"/>
        </w:rPr>
        <w:t xml:space="preserve">shall secure and keep in effect insurance policies against such risks and claims, and in such amounts, as is customarily carried by providers of services substantially </w:t>
      </w:r>
      <w:proofErr w:type="gramStart"/>
      <w:r w:rsidRPr="00C8581A">
        <w:rPr>
          <w:sz w:val="22"/>
          <w:szCs w:val="22"/>
        </w:rPr>
        <w:t>similar to</w:t>
      </w:r>
      <w:proofErr w:type="gramEnd"/>
      <w:r w:rsidRPr="00C8581A">
        <w:rPr>
          <w:sz w:val="22"/>
          <w:szCs w:val="22"/>
        </w:rPr>
        <w:t xml:space="preserve"> the Services and Deliverables, but not less than the following:</w:t>
      </w:r>
      <w:bookmarkStart w:id="8" w:name="_5o4prg5jxsec" w:colFirst="0" w:colLast="0"/>
      <w:bookmarkEnd w:id="8"/>
    </w:p>
    <w:p w14:paraId="2E3AFE10" w14:textId="23C5B2EF" w:rsidR="00C8581A" w:rsidRDefault="00484416" w:rsidP="00C8581A">
      <w:pPr>
        <w:pStyle w:val="ListParagraph"/>
        <w:numPr>
          <w:ilvl w:val="1"/>
          <w:numId w:val="21"/>
        </w:numPr>
        <w:pBdr>
          <w:top w:val="nil"/>
          <w:left w:val="nil"/>
          <w:bottom w:val="nil"/>
          <w:right w:val="nil"/>
          <w:between w:val="nil"/>
        </w:pBdr>
        <w:tabs>
          <w:tab w:val="left" w:pos="360"/>
        </w:tabs>
        <w:jc w:val="both"/>
        <w:rPr>
          <w:sz w:val="22"/>
          <w:szCs w:val="22"/>
        </w:rPr>
      </w:pPr>
      <w:r w:rsidRPr="00C8581A">
        <w:rPr>
          <w:sz w:val="22"/>
          <w:szCs w:val="22"/>
        </w:rPr>
        <w:t>Commercial General Liability Insurance in an amount not less than $</w:t>
      </w:r>
      <w:r w:rsidR="00861826">
        <w:rPr>
          <w:sz w:val="22"/>
          <w:szCs w:val="22"/>
        </w:rPr>
        <w:t>2</w:t>
      </w:r>
      <w:r w:rsidRPr="00C8581A">
        <w:rPr>
          <w:sz w:val="22"/>
          <w:szCs w:val="22"/>
        </w:rPr>
        <w:t>,000,000 per occurrence with a $</w:t>
      </w:r>
      <w:r w:rsidR="00861826">
        <w:rPr>
          <w:sz w:val="22"/>
          <w:szCs w:val="22"/>
        </w:rPr>
        <w:t>4</w:t>
      </w:r>
      <w:r w:rsidRPr="00C8581A">
        <w:rPr>
          <w:sz w:val="22"/>
          <w:szCs w:val="22"/>
        </w:rPr>
        <w:t>,000,000 aggregate covering claims for bodily injury, death, personal injury or property damage;</w:t>
      </w:r>
      <w:bookmarkStart w:id="9" w:name="_to6akicry4xk" w:colFirst="0" w:colLast="0"/>
      <w:bookmarkEnd w:id="9"/>
    </w:p>
    <w:p w14:paraId="16BB7058" w14:textId="77777777" w:rsidR="00C8581A" w:rsidRDefault="00484416" w:rsidP="00C8581A">
      <w:pPr>
        <w:pStyle w:val="ListParagraph"/>
        <w:numPr>
          <w:ilvl w:val="1"/>
          <w:numId w:val="21"/>
        </w:numPr>
        <w:pBdr>
          <w:top w:val="nil"/>
          <w:left w:val="nil"/>
          <w:bottom w:val="nil"/>
          <w:right w:val="nil"/>
          <w:between w:val="nil"/>
        </w:pBdr>
        <w:tabs>
          <w:tab w:val="left" w:pos="360"/>
        </w:tabs>
        <w:jc w:val="both"/>
        <w:rPr>
          <w:sz w:val="22"/>
          <w:szCs w:val="22"/>
        </w:rPr>
      </w:pPr>
      <w:r w:rsidRPr="00C8581A">
        <w:rPr>
          <w:sz w:val="22"/>
          <w:szCs w:val="22"/>
        </w:rPr>
        <w:lastRenderedPageBreak/>
        <w:t xml:space="preserve">Workers’ Compensation Insurance as required by any applicable law or regulation having jurisdiction over Company’s </w:t>
      </w:r>
      <w:proofErr w:type="gramStart"/>
      <w:r w:rsidRPr="00C8581A">
        <w:rPr>
          <w:sz w:val="22"/>
          <w:szCs w:val="22"/>
        </w:rPr>
        <w:t>employees;</w:t>
      </w:r>
      <w:bookmarkStart w:id="10" w:name="_qk231vitfqot" w:colFirst="0" w:colLast="0"/>
      <w:bookmarkEnd w:id="10"/>
      <w:proofErr w:type="gramEnd"/>
    </w:p>
    <w:p w14:paraId="637137FD" w14:textId="77777777" w:rsidR="00C8581A" w:rsidRDefault="00484416" w:rsidP="00C8581A">
      <w:pPr>
        <w:pStyle w:val="ListParagraph"/>
        <w:numPr>
          <w:ilvl w:val="1"/>
          <w:numId w:val="21"/>
        </w:numPr>
        <w:pBdr>
          <w:top w:val="nil"/>
          <w:left w:val="nil"/>
          <w:bottom w:val="nil"/>
          <w:right w:val="nil"/>
          <w:between w:val="nil"/>
        </w:pBdr>
        <w:tabs>
          <w:tab w:val="left" w:pos="360"/>
        </w:tabs>
        <w:jc w:val="both"/>
        <w:rPr>
          <w:sz w:val="22"/>
          <w:szCs w:val="22"/>
        </w:rPr>
      </w:pPr>
      <w:r w:rsidRPr="00C8581A">
        <w:rPr>
          <w:sz w:val="22"/>
          <w:szCs w:val="22"/>
        </w:rPr>
        <w:t xml:space="preserve">Automobile Liability Insurance covering liability arising out of all owned, hired and non-owned autos with limits in the amount of $1,000,000 combined single limit each </w:t>
      </w:r>
      <w:proofErr w:type="gramStart"/>
      <w:r w:rsidRPr="00C8581A">
        <w:rPr>
          <w:sz w:val="22"/>
          <w:szCs w:val="22"/>
        </w:rPr>
        <w:t>occurrence;</w:t>
      </w:r>
      <w:bookmarkStart w:id="11" w:name="_q9uxhiej3ln5" w:colFirst="0" w:colLast="0"/>
      <w:bookmarkEnd w:id="11"/>
      <w:proofErr w:type="gramEnd"/>
    </w:p>
    <w:p w14:paraId="2456A060" w14:textId="5AF7A082" w:rsidR="00C8581A" w:rsidRDefault="00484416" w:rsidP="00C8581A">
      <w:pPr>
        <w:pStyle w:val="ListParagraph"/>
        <w:numPr>
          <w:ilvl w:val="1"/>
          <w:numId w:val="21"/>
        </w:numPr>
        <w:pBdr>
          <w:top w:val="nil"/>
          <w:left w:val="nil"/>
          <w:bottom w:val="nil"/>
          <w:right w:val="nil"/>
          <w:between w:val="nil"/>
        </w:pBdr>
        <w:tabs>
          <w:tab w:val="left" w:pos="360"/>
        </w:tabs>
        <w:jc w:val="both"/>
        <w:rPr>
          <w:sz w:val="22"/>
          <w:szCs w:val="22"/>
        </w:rPr>
      </w:pPr>
      <w:r w:rsidRPr="00C8581A">
        <w:rPr>
          <w:sz w:val="22"/>
          <w:szCs w:val="22"/>
        </w:rPr>
        <w:t>Umbrella or Excess Liability Insuran</w:t>
      </w:r>
      <w:r w:rsidR="00445E3D">
        <w:rPr>
          <w:sz w:val="22"/>
          <w:szCs w:val="22"/>
        </w:rPr>
        <w:t>ce in an amount not less than $</w:t>
      </w:r>
      <w:r w:rsidR="00861826">
        <w:rPr>
          <w:sz w:val="22"/>
          <w:szCs w:val="22"/>
        </w:rPr>
        <w:t>9</w:t>
      </w:r>
      <w:r w:rsidRPr="00C8581A">
        <w:rPr>
          <w:sz w:val="22"/>
          <w:szCs w:val="22"/>
        </w:rPr>
        <w:t>,000,000 per occurrence</w:t>
      </w:r>
      <w:r w:rsidR="00445E3D">
        <w:rPr>
          <w:sz w:val="22"/>
          <w:szCs w:val="22"/>
        </w:rPr>
        <w:t xml:space="preserve"> and in the aggregate</w:t>
      </w:r>
      <w:r w:rsidRPr="00C8581A">
        <w:rPr>
          <w:sz w:val="22"/>
          <w:szCs w:val="22"/>
        </w:rPr>
        <w:t xml:space="preserve">, which will provide additional limits for commercial general and automobile liability </w:t>
      </w:r>
      <w:proofErr w:type="gramStart"/>
      <w:r w:rsidRPr="00C8581A">
        <w:rPr>
          <w:sz w:val="22"/>
          <w:szCs w:val="22"/>
        </w:rPr>
        <w:t>insurance;</w:t>
      </w:r>
      <w:bookmarkStart w:id="12" w:name="_tyjcwt" w:colFirst="0" w:colLast="0"/>
      <w:bookmarkEnd w:id="12"/>
      <w:proofErr w:type="gramEnd"/>
    </w:p>
    <w:p w14:paraId="7AD2E9BA" w14:textId="62D8BDBD" w:rsidR="0029424B" w:rsidRPr="00C8581A" w:rsidRDefault="00484416" w:rsidP="00C8581A">
      <w:pPr>
        <w:pStyle w:val="ListParagraph"/>
        <w:numPr>
          <w:ilvl w:val="1"/>
          <w:numId w:val="21"/>
        </w:numPr>
        <w:pBdr>
          <w:top w:val="nil"/>
          <w:left w:val="nil"/>
          <w:bottom w:val="nil"/>
          <w:right w:val="nil"/>
          <w:between w:val="nil"/>
        </w:pBdr>
        <w:tabs>
          <w:tab w:val="left" w:pos="360"/>
        </w:tabs>
        <w:jc w:val="both"/>
        <w:rPr>
          <w:sz w:val="22"/>
          <w:szCs w:val="22"/>
        </w:rPr>
      </w:pPr>
      <w:proofErr w:type="spellStart"/>
      <w:r w:rsidRPr="00C8581A">
        <w:rPr>
          <w:sz w:val="22"/>
          <w:szCs w:val="22"/>
        </w:rPr>
        <w:t>Cyberliability</w:t>
      </w:r>
      <w:proofErr w:type="spellEnd"/>
      <w:r w:rsidRPr="00C8581A">
        <w:rPr>
          <w:sz w:val="22"/>
          <w:szCs w:val="22"/>
        </w:rPr>
        <w:t xml:space="preserve"> insurance (Tech</w:t>
      </w:r>
      <w:r w:rsidR="00445E3D">
        <w:rPr>
          <w:sz w:val="22"/>
          <w:szCs w:val="22"/>
        </w:rPr>
        <w:t>nology</w:t>
      </w:r>
      <w:r w:rsidRPr="00C8581A">
        <w:rPr>
          <w:sz w:val="22"/>
          <w:szCs w:val="22"/>
        </w:rPr>
        <w:t xml:space="preserve"> E&amp;O) in an amount not less than $</w:t>
      </w:r>
      <w:r w:rsidR="00861826">
        <w:rPr>
          <w:sz w:val="22"/>
          <w:szCs w:val="22"/>
        </w:rPr>
        <w:t>5</w:t>
      </w:r>
      <w:r w:rsidRPr="00C8581A">
        <w:rPr>
          <w:sz w:val="22"/>
          <w:szCs w:val="22"/>
        </w:rPr>
        <w:t>,000,000</w:t>
      </w:r>
    </w:p>
    <w:p w14:paraId="60A34B9C" w14:textId="77777777" w:rsidR="0029424B" w:rsidRPr="00C8581A" w:rsidRDefault="0029424B">
      <w:pPr>
        <w:pBdr>
          <w:top w:val="nil"/>
          <w:left w:val="nil"/>
          <w:bottom w:val="nil"/>
          <w:right w:val="nil"/>
          <w:between w:val="nil"/>
        </w:pBdr>
        <w:tabs>
          <w:tab w:val="left" w:pos="360"/>
        </w:tabs>
        <w:ind w:left="360"/>
        <w:jc w:val="both"/>
        <w:rPr>
          <w:sz w:val="22"/>
          <w:szCs w:val="22"/>
        </w:rPr>
      </w:pPr>
    </w:p>
    <w:p w14:paraId="1534FA74" w14:textId="77777777" w:rsidR="00C8581A" w:rsidRPr="00C8581A" w:rsidRDefault="00C8581A" w:rsidP="00C8581A">
      <w:pPr>
        <w:pBdr>
          <w:top w:val="nil"/>
          <w:left w:val="nil"/>
          <w:bottom w:val="nil"/>
          <w:right w:val="nil"/>
          <w:between w:val="nil"/>
        </w:pBdr>
        <w:tabs>
          <w:tab w:val="left" w:pos="360"/>
        </w:tabs>
        <w:jc w:val="both"/>
        <w:rPr>
          <w:sz w:val="22"/>
          <w:szCs w:val="22"/>
        </w:rPr>
      </w:pPr>
    </w:p>
    <w:p w14:paraId="727FE5F7" w14:textId="77777777" w:rsidR="00C8581A" w:rsidRDefault="00E51075" w:rsidP="00C8581A">
      <w:pPr>
        <w:numPr>
          <w:ilvl w:val="0"/>
          <w:numId w:val="4"/>
        </w:numPr>
        <w:pBdr>
          <w:top w:val="nil"/>
          <w:left w:val="nil"/>
          <w:bottom w:val="nil"/>
          <w:right w:val="nil"/>
          <w:between w:val="nil"/>
        </w:pBdr>
        <w:tabs>
          <w:tab w:val="left" w:pos="360"/>
        </w:tabs>
        <w:ind w:left="0" w:firstLine="0"/>
        <w:jc w:val="both"/>
        <w:rPr>
          <w:sz w:val="22"/>
          <w:szCs w:val="22"/>
        </w:rPr>
      </w:pPr>
      <w:r w:rsidRPr="00C8581A">
        <w:rPr>
          <w:b/>
          <w:sz w:val="22"/>
          <w:szCs w:val="22"/>
          <w:u w:val="single"/>
        </w:rPr>
        <w:t xml:space="preserve">Term and </w:t>
      </w:r>
      <w:r w:rsidR="00484416" w:rsidRPr="00C8581A">
        <w:rPr>
          <w:b/>
          <w:sz w:val="22"/>
          <w:szCs w:val="22"/>
          <w:u w:val="single"/>
        </w:rPr>
        <w:t>Termination.</w:t>
      </w:r>
      <w:r w:rsidR="00484416" w:rsidRPr="00C8581A">
        <w:rPr>
          <w:sz w:val="22"/>
          <w:szCs w:val="22"/>
        </w:rPr>
        <w:t xml:space="preserve"> </w:t>
      </w:r>
      <w:bookmarkStart w:id="13" w:name="_3dy6vkm" w:colFirst="0" w:colLast="0"/>
      <w:bookmarkEnd w:id="13"/>
    </w:p>
    <w:p w14:paraId="704D633C" w14:textId="77777777" w:rsidR="00C8581A" w:rsidRDefault="00C8581A" w:rsidP="00C8581A">
      <w:pPr>
        <w:pBdr>
          <w:top w:val="nil"/>
          <w:left w:val="nil"/>
          <w:bottom w:val="nil"/>
          <w:right w:val="nil"/>
          <w:between w:val="nil"/>
        </w:pBdr>
        <w:tabs>
          <w:tab w:val="left" w:pos="360"/>
        </w:tabs>
        <w:jc w:val="both"/>
        <w:rPr>
          <w:sz w:val="22"/>
          <w:szCs w:val="22"/>
        </w:rPr>
      </w:pPr>
    </w:p>
    <w:p w14:paraId="7093C7EA" w14:textId="77777777" w:rsidR="00C8581A" w:rsidRDefault="00E91A98" w:rsidP="00C8581A">
      <w:pPr>
        <w:pStyle w:val="ListParagraph"/>
        <w:numPr>
          <w:ilvl w:val="0"/>
          <w:numId w:val="13"/>
        </w:numPr>
        <w:pBdr>
          <w:top w:val="nil"/>
          <w:left w:val="nil"/>
          <w:bottom w:val="nil"/>
          <w:right w:val="nil"/>
          <w:between w:val="nil"/>
        </w:pBdr>
        <w:tabs>
          <w:tab w:val="left" w:pos="360"/>
        </w:tabs>
        <w:ind w:left="900" w:hanging="360"/>
        <w:jc w:val="both"/>
        <w:rPr>
          <w:sz w:val="22"/>
          <w:szCs w:val="22"/>
        </w:rPr>
      </w:pPr>
      <w:r w:rsidRPr="00C8581A">
        <w:rPr>
          <w:sz w:val="22"/>
          <w:szCs w:val="22"/>
        </w:rPr>
        <w:t xml:space="preserve">Term.  The term of this Agreement will commence on the Effective Date and will continue until and unless it is terminated as provided below (“Term”).  </w:t>
      </w:r>
      <w:proofErr w:type="gramStart"/>
      <w:r w:rsidRPr="00C8581A">
        <w:rPr>
          <w:sz w:val="22"/>
          <w:szCs w:val="22"/>
        </w:rPr>
        <w:t>In the event that</w:t>
      </w:r>
      <w:proofErr w:type="gramEnd"/>
      <w:r w:rsidRPr="00C8581A">
        <w:rPr>
          <w:sz w:val="22"/>
          <w:szCs w:val="22"/>
        </w:rPr>
        <w:t xml:space="preserve"> an SOW provides for a different Term, such SOW Term will control for that specific SOW only.   </w:t>
      </w:r>
    </w:p>
    <w:p w14:paraId="14F7D5E2" w14:textId="77777777" w:rsidR="00C8581A" w:rsidRDefault="00C8581A" w:rsidP="00C8581A">
      <w:pPr>
        <w:pStyle w:val="ListParagraph"/>
        <w:pBdr>
          <w:top w:val="nil"/>
          <w:left w:val="nil"/>
          <w:bottom w:val="nil"/>
          <w:right w:val="nil"/>
          <w:between w:val="nil"/>
        </w:pBdr>
        <w:tabs>
          <w:tab w:val="left" w:pos="360"/>
        </w:tabs>
        <w:ind w:left="900"/>
        <w:jc w:val="both"/>
        <w:rPr>
          <w:sz w:val="22"/>
          <w:szCs w:val="22"/>
        </w:rPr>
      </w:pPr>
    </w:p>
    <w:p w14:paraId="7F485898" w14:textId="485922C6" w:rsidR="00C8581A" w:rsidRDefault="00C8581A" w:rsidP="00C8581A">
      <w:pPr>
        <w:pStyle w:val="ListParagraph"/>
        <w:numPr>
          <w:ilvl w:val="0"/>
          <w:numId w:val="13"/>
        </w:numPr>
        <w:pBdr>
          <w:top w:val="nil"/>
          <w:left w:val="nil"/>
          <w:bottom w:val="nil"/>
          <w:right w:val="nil"/>
          <w:between w:val="nil"/>
        </w:pBdr>
        <w:tabs>
          <w:tab w:val="left" w:pos="360"/>
        </w:tabs>
        <w:ind w:left="900" w:hanging="360"/>
        <w:jc w:val="both"/>
        <w:rPr>
          <w:sz w:val="22"/>
          <w:szCs w:val="22"/>
        </w:rPr>
      </w:pPr>
      <w:r>
        <w:rPr>
          <w:sz w:val="22"/>
          <w:szCs w:val="22"/>
        </w:rPr>
        <w:t>Termination for C</w:t>
      </w:r>
      <w:r w:rsidR="00E91A98" w:rsidRPr="00C8581A">
        <w:rPr>
          <w:sz w:val="22"/>
          <w:szCs w:val="22"/>
        </w:rPr>
        <w:t xml:space="preserve">onvenience.  Either Party may terminate this Agreement or any applicable SOW for any reason by providing ninety (90) days' written notice to the other Party.  </w:t>
      </w:r>
      <w:proofErr w:type="gramStart"/>
      <w:r w:rsidR="00E91A98" w:rsidRPr="00C8581A">
        <w:rPr>
          <w:sz w:val="22"/>
          <w:szCs w:val="22"/>
        </w:rPr>
        <w:t>In the event that</w:t>
      </w:r>
      <w:proofErr w:type="gramEnd"/>
      <w:r w:rsidR="00E91A98" w:rsidRPr="00C8581A">
        <w:rPr>
          <w:sz w:val="22"/>
          <w:szCs w:val="22"/>
        </w:rPr>
        <w:t xml:space="preserve"> an SOW provides for a different termination notice period, the SOW termination clause will control for that specific SOW only.     </w:t>
      </w:r>
    </w:p>
    <w:p w14:paraId="452C7DD9" w14:textId="77777777" w:rsidR="00C8581A" w:rsidRPr="00C8581A" w:rsidRDefault="00C8581A" w:rsidP="00C8581A">
      <w:pPr>
        <w:pStyle w:val="ListParagraph"/>
        <w:rPr>
          <w:sz w:val="22"/>
          <w:szCs w:val="22"/>
          <w:u w:val="single"/>
        </w:rPr>
      </w:pPr>
    </w:p>
    <w:p w14:paraId="721E56C8" w14:textId="4333FCF4" w:rsidR="00C8581A" w:rsidRDefault="00484416" w:rsidP="00C8581A">
      <w:pPr>
        <w:pStyle w:val="ListParagraph"/>
        <w:numPr>
          <w:ilvl w:val="0"/>
          <w:numId w:val="13"/>
        </w:numPr>
        <w:pBdr>
          <w:top w:val="nil"/>
          <w:left w:val="nil"/>
          <w:bottom w:val="nil"/>
          <w:right w:val="nil"/>
          <w:between w:val="nil"/>
        </w:pBdr>
        <w:tabs>
          <w:tab w:val="left" w:pos="360"/>
        </w:tabs>
        <w:ind w:left="900" w:hanging="360"/>
        <w:jc w:val="both"/>
        <w:rPr>
          <w:sz w:val="22"/>
          <w:szCs w:val="22"/>
        </w:rPr>
      </w:pPr>
      <w:r w:rsidRPr="00C8581A">
        <w:rPr>
          <w:sz w:val="22"/>
          <w:szCs w:val="22"/>
        </w:rPr>
        <w:t xml:space="preserve">Termination for </w:t>
      </w:r>
      <w:r w:rsidR="00C8581A">
        <w:rPr>
          <w:sz w:val="22"/>
          <w:szCs w:val="22"/>
        </w:rPr>
        <w:t>B</w:t>
      </w:r>
      <w:r w:rsidR="00C8581A" w:rsidRPr="00C8581A">
        <w:rPr>
          <w:sz w:val="22"/>
          <w:szCs w:val="22"/>
        </w:rPr>
        <w:t>reach.</w:t>
      </w:r>
      <w:r w:rsidRPr="00C8581A">
        <w:rPr>
          <w:sz w:val="22"/>
          <w:szCs w:val="22"/>
        </w:rPr>
        <w:t xml:space="preserve">  </w:t>
      </w:r>
      <w:r w:rsidR="00E91A98" w:rsidRPr="00C8581A">
        <w:rPr>
          <w:sz w:val="22"/>
          <w:szCs w:val="22"/>
        </w:rPr>
        <w:t xml:space="preserve">Either Party may terminate this Agreement upon thirty (30) days written notice if the other Party materially breaches any provisions of this Agreement, and such breach has not been cured after written notice of the same within such thirty (30) day period. </w:t>
      </w:r>
    </w:p>
    <w:p w14:paraId="00882EAD" w14:textId="77777777" w:rsidR="00C8581A" w:rsidRPr="00C8581A" w:rsidRDefault="00C8581A" w:rsidP="00C8581A">
      <w:pPr>
        <w:pStyle w:val="ListParagraph"/>
        <w:rPr>
          <w:sz w:val="22"/>
          <w:szCs w:val="22"/>
          <w:u w:val="single"/>
        </w:rPr>
      </w:pPr>
    </w:p>
    <w:p w14:paraId="275497F6" w14:textId="3C362FB5" w:rsidR="00FB61DC" w:rsidRDefault="00C8581A" w:rsidP="00FB61DC">
      <w:pPr>
        <w:pStyle w:val="ListParagraph"/>
        <w:numPr>
          <w:ilvl w:val="0"/>
          <w:numId w:val="13"/>
        </w:numPr>
        <w:pBdr>
          <w:top w:val="nil"/>
          <w:left w:val="nil"/>
          <w:bottom w:val="nil"/>
          <w:right w:val="nil"/>
          <w:between w:val="nil"/>
        </w:pBdr>
        <w:tabs>
          <w:tab w:val="left" w:pos="360"/>
        </w:tabs>
        <w:ind w:left="900" w:hanging="360"/>
        <w:jc w:val="both"/>
        <w:rPr>
          <w:sz w:val="22"/>
          <w:szCs w:val="22"/>
        </w:rPr>
      </w:pPr>
      <w:r>
        <w:rPr>
          <w:sz w:val="22"/>
          <w:szCs w:val="22"/>
        </w:rPr>
        <w:t>Termination for Bankruptcy.</w:t>
      </w:r>
      <w:r w:rsidR="00484416" w:rsidRPr="00C8581A">
        <w:rPr>
          <w:sz w:val="22"/>
          <w:szCs w:val="22"/>
        </w:rPr>
        <w:t xml:space="preserve">  Either </w:t>
      </w:r>
      <w:r w:rsidR="00E91A98" w:rsidRPr="00C8581A">
        <w:rPr>
          <w:sz w:val="22"/>
          <w:szCs w:val="22"/>
        </w:rPr>
        <w:t>P</w:t>
      </w:r>
      <w:r w:rsidR="00484416" w:rsidRPr="00C8581A">
        <w:rPr>
          <w:sz w:val="22"/>
          <w:szCs w:val="22"/>
        </w:rPr>
        <w:t xml:space="preserve">arty shall have the immediate right to terminate this Agreement, by providing written notice to the other </w:t>
      </w:r>
      <w:r w:rsidR="00E91A98" w:rsidRPr="00C8581A">
        <w:rPr>
          <w:sz w:val="22"/>
          <w:szCs w:val="22"/>
        </w:rPr>
        <w:t>P</w:t>
      </w:r>
      <w:r w:rsidR="00484416" w:rsidRPr="00C8581A">
        <w:rPr>
          <w:sz w:val="22"/>
          <w:szCs w:val="22"/>
        </w:rPr>
        <w:t xml:space="preserve">arty, </w:t>
      </w:r>
      <w:proofErr w:type="gramStart"/>
      <w:r w:rsidR="00484416" w:rsidRPr="00C8581A">
        <w:rPr>
          <w:sz w:val="22"/>
          <w:szCs w:val="22"/>
        </w:rPr>
        <w:t>in the event that</w:t>
      </w:r>
      <w:proofErr w:type="gramEnd"/>
      <w:r w:rsidR="00484416" w:rsidRPr="00C8581A">
        <w:rPr>
          <w:sz w:val="22"/>
          <w:szCs w:val="22"/>
        </w:rPr>
        <w:t xml:space="preserve"> (</w:t>
      </w:r>
      <w:proofErr w:type="spellStart"/>
      <w:r w:rsidR="00484416" w:rsidRPr="00C8581A">
        <w:rPr>
          <w:sz w:val="22"/>
          <w:szCs w:val="22"/>
        </w:rPr>
        <w:t>i</w:t>
      </w:r>
      <w:proofErr w:type="spellEnd"/>
      <w:r w:rsidR="00484416" w:rsidRPr="00C8581A">
        <w:rPr>
          <w:sz w:val="22"/>
          <w:szCs w:val="22"/>
        </w:rPr>
        <w:t xml:space="preserve">) the other </w:t>
      </w:r>
      <w:r w:rsidR="00E91A98" w:rsidRPr="00C8581A">
        <w:rPr>
          <w:sz w:val="22"/>
          <w:szCs w:val="22"/>
        </w:rPr>
        <w:t>P</w:t>
      </w:r>
      <w:r w:rsidR="00484416" w:rsidRPr="00C8581A">
        <w:rPr>
          <w:sz w:val="22"/>
          <w:szCs w:val="22"/>
        </w:rPr>
        <w:t>arty becomes insolvent, enters into receivership, is the subject of a voluntary or involuntary bankruptcy proceeding, or makes an assignment for the benefit of creditors; or (ii) a</w:t>
      </w:r>
      <w:r w:rsidR="00445E3D">
        <w:rPr>
          <w:sz w:val="22"/>
          <w:szCs w:val="22"/>
        </w:rPr>
        <w:t xml:space="preserve"> substantial part of the other P</w:t>
      </w:r>
      <w:r w:rsidR="00484416" w:rsidRPr="00C8581A">
        <w:rPr>
          <w:sz w:val="22"/>
          <w:szCs w:val="22"/>
        </w:rPr>
        <w:t>arty’s property becomes subject to any levy, seizure, assignment or sale for or by any creditor or government agency.</w:t>
      </w:r>
    </w:p>
    <w:p w14:paraId="58CF8879" w14:textId="77777777" w:rsidR="00FB61DC" w:rsidRPr="00FB61DC" w:rsidRDefault="00FB61DC" w:rsidP="00FB61DC">
      <w:pPr>
        <w:pStyle w:val="ListParagraph"/>
        <w:rPr>
          <w:sz w:val="22"/>
          <w:szCs w:val="22"/>
        </w:rPr>
      </w:pPr>
    </w:p>
    <w:p w14:paraId="7E914409" w14:textId="3E045371" w:rsidR="00FB61DC" w:rsidRDefault="00FB61DC" w:rsidP="00FB61DC">
      <w:pPr>
        <w:pStyle w:val="ListParagraph"/>
        <w:numPr>
          <w:ilvl w:val="0"/>
          <w:numId w:val="13"/>
        </w:numPr>
        <w:pBdr>
          <w:top w:val="nil"/>
          <w:left w:val="nil"/>
          <w:bottom w:val="nil"/>
          <w:right w:val="nil"/>
          <w:between w:val="nil"/>
        </w:pBdr>
        <w:tabs>
          <w:tab w:val="left" w:pos="360"/>
        </w:tabs>
        <w:ind w:left="900" w:hanging="360"/>
        <w:jc w:val="both"/>
        <w:rPr>
          <w:sz w:val="22"/>
          <w:szCs w:val="22"/>
        </w:rPr>
      </w:pPr>
      <w:r>
        <w:rPr>
          <w:sz w:val="22"/>
          <w:szCs w:val="22"/>
        </w:rPr>
        <w:t>Payments Due.</w:t>
      </w:r>
      <w:r w:rsidR="00484416" w:rsidRPr="00FB61DC">
        <w:rPr>
          <w:sz w:val="22"/>
          <w:szCs w:val="22"/>
        </w:rPr>
        <w:t xml:space="preserve"> </w:t>
      </w:r>
      <w:r>
        <w:rPr>
          <w:sz w:val="22"/>
          <w:szCs w:val="22"/>
        </w:rPr>
        <w:t xml:space="preserve"> </w:t>
      </w:r>
      <w:r w:rsidR="00484416" w:rsidRPr="00FB61DC">
        <w:rPr>
          <w:sz w:val="22"/>
          <w:szCs w:val="22"/>
        </w:rPr>
        <w:t>The termination of this Agre</w:t>
      </w:r>
      <w:r>
        <w:rPr>
          <w:sz w:val="22"/>
          <w:szCs w:val="22"/>
        </w:rPr>
        <w:t>ement shall not release either P</w:t>
      </w:r>
      <w:r w:rsidR="00484416" w:rsidRPr="00FB61DC">
        <w:rPr>
          <w:sz w:val="22"/>
          <w:szCs w:val="22"/>
        </w:rPr>
        <w:t>arty from the obligation to make payment of all amounts due and payable</w:t>
      </w:r>
      <w:r w:rsidR="00E91A98" w:rsidRPr="00FB61DC">
        <w:rPr>
          <w:sz w:val="22"/>
          <w:szCs w:val="22"/>
        </w:rPr>
        <w:t xml:space="preserve"> through the effective date of termination</w:t>
      </w:r>
      <w:r w:rsidR="00484416" w:rsidRPr="00FB61DC">
        <w:rPr>
          <w:sz w:val="22"/>
          <w:szCs w:val="22"/>
        </w:rPr>
        <w:t xml:space="preserve">. </w:t>
      </w:r>
    </w:p>
    <w:p w14:paraId="68E52E1F" w14:textId="77777777" w:rsidR="00FB61DC" w:rsidRPr="00FB61DC" w:rsidRDefault="00FB61DC" w:rsidP="00FB61DC">
      <w:pPr>
        <w:pStyle w:val="ListParagraph"/>
        <w:rPr>
          <w:sz w:val="22"/>
          <w:szCs w:val="22"/>
        </w:rPr>
      </w:pPr>
    </w:p>
    <w:p w14:paraId="4F84C308" w14:textId="77777777" w:rsidR="00FB61DC" w:rsidRDefault="00FB61DC" w:rsidP="00FB61DC">
      <w:pPr>
        <w:pStyle w:val="ListParagraph"/>
        <w:numPr>
          <w:ilvl w:val="0"/>
          <w:numId w:val="13"/>
        </w:numPr>
        <w:pBdr>
          <w:top w:val="nil"/>
          <w:left w:val="nil"/>
          <w:bottom w:val="nil"/>
          <w:right w:val="nil"/>
          <w:between w:val="nil"/>
        </w:pBdr>
        <w:tabs>
          <w:tab w:val="left" w:pos="360"/>
        </w:tabs>
        <w:ind w:left="900" w:hanging="360"/>
        <w:jc w:val="both"/>
        <w:rPr>
          <w:sz w:val="22"/>
          <w:szCs w:val="22"/>
        </w:rPr>
      </w:pPr>
      <w:r>
        <w:rPr>
          <w:sz w:val="22"/>
          <w:szCs w:val="22"/>
        </w:rPr>
        <w:t>Effects of Termination.</w:t>
      </w:r>
      <w:r w:rsidR="004C70F3" w:rsidRPr="00FB61DC">
        <w:rPr>
          <w:sz w:val="22"/>
          <w:szCs w:val="22"/>
        </w:rPr>
        <w:t xml:space="preserve">  This Agreement and the rights granted are effective until terminated. Sections which by their terms contemplate survival will survive any termination of this Agreement.   Upon the effective date of termination of this Agreement, for any reason, Company shall cease providing Services, and Customer shall immediately render all sums and payments for all fees due and owing to Company through the effective date of termination.</w:t>
      </w:r>
    </w:p>
    <w:p w14:paraId="787BC2CF" w14:textId="77777777" w:rsidR="00FB61DC" w:rsidRPr="00FB61DC" w:rsidRDefault="00FB61DC" w:rsidP="00FB61DC">
      <w:pPr>
        <w:pStyle w:val="ListParagraph"/>
        <w:rPr>
          <w:sz w:val="22"/>
          <w:szCs w:val="22"/>
        </w:rPr>
      </w:pPr>
    </w:p>
    <w:p w14:paraId="521B36AE" w14:textId="333AF953" w:rsidR="00E51075" w:rsidRDefault="00FB61DC" w:rsidP="00FB61DC">
      <w:pPr>
        <w:pStyle w:val="ListParagraph"/>
        <w:numPr>
          <w:ilvl w:val="0"/>
          <w:numId w:val="13"/>
        </w:numPr>
        <w:pBdr>
          <w:top w:val="nil"/>
          <w:left w:val="nil"/>
          <w:bottom w:val="nil"/>
          <w:right w:val="nil"/>
          <w:between w:val="nil"/>
        </w:pBdr>
        <w:tabs>
          <w:tab w:val="left" w:pos="360"/>
        </w:tabs>
        <w:ind w:left="900" w:hanging="360"/>
        <w:jc w:val="both"/>
        <w:rPr>
          <w:sz w:val="22"/>
          <w:szCs w:val="22"/>
        </w:rPr>
      </w:pPr>
      <w:r w:rsidRPr="00FB61DC">
        <w:rPr>
          <w:sz w:val="22"/>
          <w:szCs w:val="22"/>
        </w:rPr>
        <w:t>Continuation of Services.</w:t>
      </w:r>
      <w:r w:rsidR="00484416" w:rsidRPr="00FB61DC">
        <w:rPr>
          <w:sz w:val="22"/>
          <w:szCs w:val="22"/>
        </w:rPr>
        <w:t xml:space="preserve">  </w:t>
      </w:r>
      <w:proofErr w:type="gramStart"/>
      <w:r w:rsidR="004C70F3" w:rsidRPr="00FB61DC">
        <w:rPr>
          <w:sz w:val="22"/>
          <w:szCs w:val="22"/>
        </w:rPr>
        <w:t>In the event that</w:t>
      </w:r>
      <w:proofErr w:type="gramEnd"/>
      <w:r w:rsidR="00E51075" w:rsidRPr="00FB61DC">
        <w:rPr>
          <w:sz w:val="22"/>
          <w:szCs w:val="22"/>
        </w:rPr>
        <w:t xml:space="preserve"> Customer requests</w:t>
      </w:r>
      <w:r w:rsidR="004C70F3" w:rsidRPr="00FB61DC">
        <w:rPr>
          <w:sz w:val="22"/>
          <w:szCs w:val="22"/>
        </w:rPr>
        <w:t xml:space="preserve"> that Company continue to provide Services for any period of time post-termination of this Agreement (“Wind-down period”)</w:t>
      </w:r>
      <w:r w:rsidR="00E51075" w:rsidRPr="00FB61DC">
        <w:rPr>
          <w:sz w:val="22"/>
          <w:szCs w:val="22"/>
        </w:rPr>
        <w:t>,</w:t>
      </w:r>
      <w:r w:rsidR="004C70F3" w:rsidRPr="00FB61DC">
        <w:rPr>
          <w:sz w:val="22"/>
          <w:szCs w:val="22"/>
        </w:rPr>
        <w:t xml:space="preserve"> the Parties will enter into a new SOW related to such Wind-Down Period and the terms of this Agreement will continue in full force and effect </w:t>
      </w:r>
      <w:r w:rsidR="006E3CDB" w:rsidRPr="00FB61DC">
        <w:rPr>
          <w:sz w:val="22"/>
          <w:szCs w:val="22"/>
        </w:rPr>
        <w:t>in relation to such SOW</w:t>
      </w:r>
      <w:r w:rsidR="004C70F3" w:rsidRPr="00FB61DC">
        <w:rPr>
          <w:sz w:val="22"/>
          <w:szCs w:val="22"/>
        </w:rPr>
        <w:t xml:space="preserve">.  </w:t>
      </w:r>
      <w:r w:rsidR="004C70F3" w:rsidRPr="00FB61DC">
        <w:rPr>
          <w:sz w:val="22"/>
          <w:szCs w:val="22"/>
        </w:rPr>
        <w:lastRenderedPageBreak/>
        <w:t>Company may require that Customer pay in advance for any Wind-Down Period Services to be provided.</w:t>
      </w:r>
    </w:p>
    <w:p w14:paraId="558CF03A" w14:textId="77777777" w:rsidR="00FB61DC" w:rsidRPr="00FB61DC" w:rsidRDefault="00FB61DC" w:rsidP="00FB61DC">
      <w:pPr>
        <w:pStyle w:val="ListParagraph"/>
        <w:rPr>
          <w:sz w:val="22"/>
          <w:szCs w:val="22"/>
        </w:rPr>
      </w:pPr>
    </w:p>
    <w:p w14:paraId="28D02E4C" w14:textId="77777777" w:rsidR="00FB61DC" w:rsidRPr="00FB61DC" w:rsidRDefault="00FB61DC" w:rsidP="00FB61DC">
      <w:pPr>
        <w:pBdr>
          <w:top w:val="nil"/>
          <w:left w:val="nil"/>
          <w:bottom w:val="nil"/>
          <w:right w:val="nil"/>
          <w:between w:val="nil"/>
        </w:pBdr>
        <w:tabs>
          <w:tab w:val="left" w:pos="360"/>
        </w:tabs>
        <w:jc w:val="both"/>
        <w:rPr>
          <w:sz w:val="22"/>
          <w:szCs w:val="22"/>
        </w:rPr>
      </w:pPr>
    </w:p>
    <w:p w14:paraId="72947802" w14:textId="77777777" w:rsidR="00445E3D" w:rsidRDefault="00484416" w:rsidP="00445E3D">
      <w:pPr>
        <w:numPr>
          <w:ilvl w:val="0"/>
          <w:numId w:val="4"/>
        </w:numPr>
        <w:pBdr>
          <w:top w:val="nil"/>
          <w:left w:val="nil"/>
          <w:bottom w:val="nil"/>
          <w:right w:val="nil"/>
          <w:between w:val="nil"/>
        </w:pBdr>
        <w:tabs>
          <w:tab w:val="left" w:pos="360"/>
        </w:tabs>
        <w:ind w:left="360"/>
        <w:jc w:val="both"/>
        <w:rPr>
          <w:sz w:val="22"/>
          <w:szCs w:val="22"/>
          <w:u w:val="single"/>
        </w:rPr>
      </w:pPr>
      <w:r w:rsidRPr="00445E3D">
        <w:rPr>
          <w:b/>
          <w:sz w:val="22"/>
          <w:szCs w:val="22"/>
          <w:u w:val="single"/>
        </w:rPr>
        <w:t xml:space="preserve">Miscellaneous Clauses:  </w:t>
      </w:r>
    </w:p>
    <w:p w14:paraId="1571FFE4" w14:textId="77777777" w:rsidR="00445E3D" w:rsidRDefault="00445E3D" w:rsidP="00445E3D">
      <w:pPr>
        <w:pBdr>
          <w:top w:val="nil"/>
          <w:left w:val="nil"/>
          <w:bottom w:val="nil"/>
          <w:right w:val="nil"/>
          <w:between w:val="nil"/>
        </w:pBdr>
        <w:tabs>
          <w:tab w:val="left" w:pos="360"/>
        </w:tabs>
        <w:jc w:val="both"/>
        <w:rPr>
          <w:sz w:val="22"/>
          <w:szCs w:val="22"/>
          <w:u w:val="single"/>
        </w:rPr>
      </w:pPr>
    </w:p>
    <w:p w14:paraId="02F43DBB" w14:textId="77777777" w:rsidR="00445E3D" w:rsidRPr="00445E3D" w:rsidRDefault="00484416" w:rsidP="00445E3D">
      <w:pPr>
        <w:pStyle w:val="ListParagraph"/>
        <w:numPr>
          <w:ilvl w:val="1"/>
          <w:numId w:val="5"/>
        </w:numPr>
        <w:pBdr>
          <w:top w:val="nil"/>
          <w:left w:val="nil"/>
          <w:bottom w:val="nil"/>
          <w:right w:val="nil"/>
          <w:between w:val="nil"/>
        </w:pBdr>
        <w:tabs>
          <w:tab w:val="left" w:pos="360"/>
        </w:tabs>
        <w:ind w:left="900" w:hanging="360"/>
        <w:jc w:val="both"/>
        <w:rPr>
          <w:sz w:val="22"/>
          <w:szCs w:val="22"/>
          <w:u w:val="single"/>
        </w:rPr>
      </w:pPr>
      <w:r w:rsidRPr="00445E3D">
        <w:rPr>
          <w:sz w:val="22"/>
          <w:szCs w:val="22"/>
          <w:u w:val="single"/>
        </w:rPr>
        <w:t>Non-</w:t>
      </w:r>
      <w:r w:rsidR="0044144A" w:rsidRPr="00445E3D">
        <w:rPr>
          <w:sz w:val="22"/>
          <w:szCs w:val="22"/>
          <w:u w:val="single"/>
        </w:rPr>
        <w:t>Ex</w:t>
      </w:r>
      <w:r w:rsidR="006E3CDB" w:rsidRPr="00445E3D">
        <w:rPr>
          <w:sz w:val="22"/>
          <w:szCs w:val="22"/>
          <w:u w:val="single"/>
        </w:rPr>
        <w:t>c</w:t>
      </w:r>
      <w:r w:rsidR="0044144A" w:rsidRPr="00445E3D">
        <w:rPr>
          <w:sz w:val="22"/>
          <w:szCs w:val="22"/>
          <w:u w:val="single"/>
        </w:rPr>
        <w:t xml:space="preserve">lusive </w:t>
      </w:r>
      <w:r w:rsidRPr="00445E3D">
        <w:rPr>
          <w:sz w:val="22"/>
          <w:szCs w:val="22"/>
          <w:u w:val="single"/>
        </w:rPr>
        <w:t>Relationship.</w:t>
      </w:r>
      <w:r w:rsidRPr="00445E3D">
        <w:rPr>
          <w:sz w:val="22"/>
          <w:szCs w:val="22"/>
        </w:rPr>
        <w:t xml:space="preserve">  </w:t>
      </w:r>
      <w:r w:rsidR="006E3CDB" w:rsidRPr="00445E3D">
        <w:rPr>
          <w:sz w:val="22"/>
          <w:szCs w:val="22"/>
        </w:rPr>
        <w:t xml:space="preserve">This is a non-exclusive arrangement.  </w:t>
      </w:r>
      <w:r w:rsidRPr="00445E3D">
        <w:rPr>
          <w:sz w:val="22"/>
          <w:szCs w:val="22"/>
        </w:rPr>
        <w:t>Company may provide the same or similar services to other customers and Customer may utilize other information technology service providers that are competitive with Company.</w:t>
      </w:r>
    </w:p>
    <w:p w14:paraId="2A3EC6EA" w14:textId="77777777" w:rsidR="00445E3D" w:rsidRDefault="00445E3D" w:rsidP="00445E3D">
      <w:pPr>
        <w:pStyle w:val="ListParagraph"/>
        <w:pBdr>
          <w:top w:val="nil"/>
          <w:left w:val="nil"/>
          <w:bottom w:val="nil"/>
          <w:right w:val="nil"/>
          <w:between w:val="nil"/>
        </w:pBdr>
        <w:tabs>
          <w:tab w:val="left" w:pos="360"/>
        </w:tabs>
        <w:ind w:left="900"/>
        <w:jc w:val="both"/>
        <w:rPr>
          <w:sz w:val="22"/>
          <w:szCs w:val="22"/>
          <w:u w:val="single"/>
        </w:rPr>
      </w:pPr>
    </w:p>
    <w:p w14:paraId="24825856" w14:textId="325824BC" w:rsidR="00445E3D" w:rsidRPr="00445E3D" w:rsidRDefault="00484416" w:rsidP="00445E3D">
      <w:pPr>
        <w:pStyle w:val="ListParagraph"/>
        <w:numPr>
          <w:ilvl w:val="1"/>
          <w:numId w:val="5"/>
        </w:numPr>
        <w:pBdr>
          <w:top w:val="nil"/>
          <w:left w:val="nil"/>
          <w:bottom w:val="nil"/>
          <w:right w:val="nil"/>
          <w:between w:val="nil"/>
        </w:pBdr>
        <w:tabs>
          <w:tab w:val="left" w:pos="360"/>
        </w:tabs>
        <w:ind w:left="900" w:hanging="360"/>
        <w:jc w:val="both"/>
        <w:rPr>
          <w:sz w:val="22"/>
          <w:szCs w:val="22"/>
          <w:u w:val="single"/>
        </w:rPr>
      </w:pPr>
      <w:r w:rsidRPr="00445E3D">
        <w:rPr>
          <w:sz w:val="22"/>
          <w:szCs w:val="22"/>
          <w:u w:val="single"/>
        </w:rPr>
        <w:t>Waiver.</w:t>
      </w:r>
      <w:r w:rsidRPr="00445E3D">
        <w:rPr>
          <w:sz w:val="22"/>
          <w:szCs w:val="22"/>
        </w:rPr>
        <w:t xml:space="preserve"> </w:t>
      </w:r>
      <w:r w:rsidR="00445E3D">
        <w:rPr>
          <w:sz w:val="22"/>
          <w:szCs w:val="22"/>
        </w:rPr>
        <w:t>The failure of either P</w:t>
      </w:r>
      <w:r w:rsidR="006E3CDB" w:rsidRPr="00445E3D">
        <w:rPr>
          <w:sz w:val="22"/>
          <w:szCs w:val="22"/>
        </w:rPr>
        <w:t>arty hereto to insist in any one or more instances upon strict compliance with the performance of this Agreement or to take advantage of any respective rights hereunder shall not be construed to be a waiver of such provisions or the relinquishments of such rights in other instances, but the same shall continue and remain in full force and effect.</w:t>
      </w:r>
    </w:p>
    <w:p w14:paraId="4ECD2615" w14:textId="77777777" w:rsidR="00445E3D" w:rsidRPr="00445E3D" w:rsidRDefault="00445E3D" w:rsidP="00445E3D">
      <w:pPr>
        <w:pStyle w:val="ListParagraph"/>
        <w:rPr>
          <w:sz w:val="22"/>
          <w:szCs w:val="22"/>
          <w:u w:val="single"/>
        </w:rPr>
      </w:pPr>
    </w:p>
    <w:p w14:paraId="7B2C0AF3" w14:textId="106194B8" w:rsidR="00445E3D" w:rsidRPr="00445E3D" w:rsidRDefault="00484416" w:rsidP="00445E3D">
      <w:pPr>
        <w:pStyle w:val="ListParagraph"/>
        <w:numPr>
          <w:ilvl w:val="1"/>
          <w:numId w:val="5"/>
        </w:numPr>
        <w:pBdr>
          <w:top w:val="nil"/>
          <w:left w:val="nil"/>
          <w:bottom w:val="nil"/>
          <w:right w:val="nil"/>
          <w:between w:val="nil"/>
        </w:pBdr>
        <w:tabs>
          <w:tab w:val="left" w:pos="360"/>
        </w:tabs>
        <w:ind w:left="900" w:hanging="360"/>
        <w:jc w:val="both"/>
        <w:rPr>
          <w:sz w:val="22"/>
          <w:szCs w:val="22"/>
          <w:u w:val="single"/>
        </w:rPr>
      </w:pPr>
      <w:r w:rsidRPr="00445E3D">
        <w:rPr>
          <w:sz w:val="22"/>
          <w:szCs w:val="22"/>
          <w:u w:val="single"/>
        </w:rPr>
        <w:t>Force Majeure.</w:t>
      </w:r>
      <w:r w:rsidRPr="00445E3D">
        <w:rPr>
          <w:sz w:val="22"/>
          <w:szCs w:val="22"/>
        </w:rPr>
        <w:t xml:space="preserve">  </w:t>
      </w:r>
      <w:r w:rsidR="006E3CDB" w:rsidRPr="00445E3D">
        <w:rPr>
          <w:sz w:val="22"/>
          <w:szCs w:val="22"/>
        </w:rPr>
        <w:t xml:space="preserve">Neither </w:t>
      </w:r>
      <w:r w:rsidR="00445E3D">
        <w:rPr>
          <w:sz w:val="22"/>
          <w:szCs w:val="22"/>
        </w:rPr>
        <w:t>P</w:t>
      </w:r>
      <w:r w:rsidR="006E3CDB" w:rsidRPr="00445E3D">
        <w:rPr>
          <w:sz w:val="22"/>
          <w:szCs w:val="22"/>
        </w:rPr>
        <w:t>art</w:t>
      </w:r>
      <w:r w:rsidR="00445E3D">
        <w:rPr>
          <w:sz w:val="22"/>
          <w:szCs w:val="22"/>
        </w:rPr>
        <w:t>y shall be liable to the other P</w:t>
      </w:r>
      <w:r w:rsidR="006E3CDB" w:rsidRPr="00445E3D">
        <w:rPr>
          <w:sz w:val="22"/>
          <w:szCs w:val="22"/>
        </w:rPr>
        <w:t>arty fo</w:t>
      </w:r>
      <w:r w:rsidR="00445E3D">
        <w:rPr>
          <w:sz w:val="22"/>
          <w:szCs w:val="22"/>
        </w:rPr>
        <w:t>r any delay or failure of said P</w:t>
      </w:r>
      <w:r w:rsidR="006E3CDB" w:rsidRPr="00445E3D">
        <w:rPr>
          <w:sz w:val="22"/>
          <w:szCs w:val="22"/>
        </w:rPr>
        <w:t xml:space="preserve">arty to perform its obligations hereunder (except for payment obligations) if such delay or failure arises from any cause or causes beyond </w:t>
      </w:r>
      <w:r w:rsidR="00445E3D">
        <w:rPr>
          <w:sz w:val="22"/>
          <w:szCs w:val="22"/>
        </w:rPr>
        <w:t>the reasonable control of such P</w:t>
      </w:r>
      <w:r w:rsidR="006E3CDB" w:rsidRPr="00445E3D">
        <w:rPr>
          <w:sz w:val="22"/>
          <w:szCs w:val="22"/>
        </w:rPr>
        <w:t>arty.  Such causes shall include, but are not limited to, acts of God, floods, fires, loss of electricity or other utilities, o</w:t>
      </w:r>
      <w:r w:rsidR="00445E3D">
        <w:rPr>
          <w:sz w:val="22"/>
          <w:szCs w:val="22"/>
        </w:rPr>
        <w:t>r delays by either P</w:t>
      </w:r>
      <w:r w:rsidR="006E3CDB" w:rsidRPr="00445E3D">
        <w:rPr>
          <w:sz w:val="22"/>
          <w:szCs w:val="22"/>
        </w:rPr>
        <w:t>arty in providing required resources or support or performing any other requirements hereunder.</w:t>
      </w:r>
    </w:p>
    <w:p w14:paraId="015455F8" w14:textId="77777777" w:rsidR="00445E3D" w:rsidRPr="00445E3D" w:rsidRDefault="00445E3D" w:rsidP="00445E3D">
      <w:pPr>
        <w:pStyle w:val="ListParagraph"/>
        <w:rPr>
          <w:sz w:val="22"/>
          <w:szCs w:val="22"/>
          <w:u w:val="single"/>
        </w:rPr>
      </w:pPr>
    </w:p>
    <w:p w14:paraId="53ECA420" w14:textId="2AEA2ED5" w:rsidR="0029424B" w:rsidRPr="00B24368" w:rsidRDefault="00484416" w:rsidP="00B24368">
      <w:pPr>
        <w:pStyle w:val="ListParagraph"/>
        <w:numPr>
          <w:ilvl w:val="1"/>
          <w:numId w:val="5"/>
        </w:numPr>
        <w:pBdr>
          <w:top w:val="nil"/>
          <w:left w:val="nil"/>
          <w:bottom w:val="nil"/>
          <w:right w:val="nil"/>
          <w:between w:val="nil"/>
        </w:pBdr>
        <w:tabs>
          <w:tab w:val="left" w:pos="360"/>
        </w:tabs>
        <w:ind w:left="900" w:hanging="360"/>
        <w:jc w:val="both"/>
        <w:rPr>
          <w:sz w:val="22"/>
          <w:szCs w:val="22"/>
        </w:rPr>
      </w:pPr>
      <w:r w:rsidRPr="00445E3D">
        <w:rPr>
          <w:sz w:val="22"/>
          <w:szCs w:val="22"/>
          <w:u w:val="single"/>
        </w:rPr>
        <w:t>Notices.</w:t>
      </w:r>
      <w:r w:rsidRPr="00445E3D">
        <w:rPr>
          <w:sz w:val="22"/>
          <w:szCs w:val="22"/>
        </w:rPr>
        <w:t xml:space="preserve">  </w:t>
      </w:r>
      <w:r w:rsidR="00B24368" w:rsidRPr="00B24368">
        <w:rPr>
          <w:sz w:val="22"/>
          <w:szCs w:val="22"/>
        </w:rPr>
        <w:t>Any notices or communication under this Agreement shall be in writing. All notices shall be given by electronic mail to the email address specified in the SOW.  For contractual purposes, the Parties agree that all terms and conditions, agreements, notices, disclosures, and other communications that are provided electronically satisfy any legal requirement that such communications would satisfy if they were otherwise mailed. All notices shall be effective upon the day following sending by electronic mail.  Each Party may change its email address for receipt of notice by giving notice of such change to the other Party.</w:t>
      </w:r>
      <w:r w:rsidRPr="00B24368">
        <w:rPr>
          <w:sz w:val="22"/>
          <w:szCs w:val="22"/>
        </w:rPr>
        <w:tab/>
      </w:r>
      <w:r w:rsidRPr="00B24368">
        <w:rPr>
          <w:sz w:val="22"/>
          <w:szCs w:val="22"/>
        </w:rPr>
        <w:tab/>
      </w:r>
    </w:p>
    <w:p w14:paraId="38614EBF" w14:textId="77777777" w:rsidR="0029424B" w:rsidRPr="00445E3D" w:rsidRDefault="0029424B">
      <w:pPr>
        <w:pBdr>
          <w:top w:val="nil"/>
          <w:left w:val="nil"/>
          <w:bottom w:val="nil"/>
          <w:right w:val="nil"/>
          <w:between w:val="nil"/>
        </w:pBdr>
        <w:tabs>
          <w:tab w:val="left" w:pos="360"/>
        </w:tabs>
        <w:ind w:left="720" w:firstLine="720"/>
        <w:jc w:val="both"/>
        <w:rPr>
          <w:sz w:val="22"/>
          <w:szCs w:val="22"/>
        </w:rPr>
      </w:pPr>
    </w:p>
    <w:p w14:paraId="4F4AF6C9" w14:textId="77777777" w:rsidR="00445E3D" w:rsidRDefault="00484416" w:rsidP="00445E3D">
      <w:pPr>
        <w:numPr>
          <w:ilvl w:val="1"/>
          <w:numId w:val="5"/>
        </w:numPr>
        <w:pBdr>
          <w:top w:val="nil"/>
          <w:left w:val="nil"/>
          <w:bottom w:val="nil"/>
          <w:right w:val="nil"/>
          <w:between w:val="nil"/>
        </w:pBdr>
        <w:tabs>
          <w:tab w:val="left" w:pos="360"/>
          <w:tab w:val="left" w:pos="900"/>
        </w:tabs>
        <w:ind w:left="900" w:hanging="360"/>
        <w:jc w:val="both"/>
        <w:rPr>
          <w:sz w:val="22"/>
          <w:szCs w:val="22"/>
        </w:rPr>
      </w:pPr>
      <w:r w:rsidRPr="00445E3D">
        <w:rPr>
          <w:sz w:val="22"/>
          <w:szCs w:val="22"/>
          <w:u w:val="single"/>
        </w:rPr>
        <w:t>Severability.</w:t>
      </w:r>
      <w:r w:rsidRPr="00445E3D">
        <w:rPr>
          <w:sz w:val="22"/>
          <w:szCs w:val="22"/>
        </w:rPr>
        <w:t xml:space="preserve">  If any term or provision of this Agreement is held to be illegal or unenforceable, the validity or enforceability of the remainder of this Agreement will not be affected. </w:t>
      </w:r>
    </w:p>
    <w:p w14:paraId="7CC87676" w14:textId="77777777" w:rsidR="00445E3D" w:rsidRPr="00445E3D" w:rsidRDefault="00445E3D" w:rsidP="00445E3D">
      <w:pPr>
        <w:pBdr>
          <w:top w:val="nil"/>
          <w:left w:val="nil"/>
          <w:bottom w:val="nil"/>
          <w:right w:val="nil"/>
          <w:between w:val="nil"/>
        </w:pBdr>
        <w:tabs>
          <w:tab w:val="left" w:pos="360"/>
          <w:tab w:val="left" w:pos="900"/>
        </w:tabs>
        <w:ind w:left="900"/>
        <w:jc w:val="both"/>
        <w:rPr>
          <w:sz w:val="22"/>
          <w:szCs w:val="22"/>
        </w:rPr>
      </w:pPr>
    </w:p>
    <w:p w14:paraId="4788B9BD" w14:textId="77777777" w:rsidR="00445E3D" w:rsidRDefault="00484416" w:rsidP="00445E3D">
      <w:pPr>
        <w:numPr>
          <w:ilvl w:val="1"/>
          <w:numId w:val="5"/>
        </w:numPr>
        <w:pBdr>
          <w:top w:val="nil"/>
          <w:left w:val="nil"/>
          <w:bottom w:val="nil"/>
          <w:right w:val="nil"/>
          <w:between w:val="nil"/>
        </w:pBdr>
        <w:tabs>
          <w:tab w:val="left" w:pos="360"/>
          <w:tab w:val="left" w:pos="900"/>
        </w:tabs>
        <w:ind w:left="900" w:hanging="360"/>
        <w:jc w:val="both"/>
        <w:rPr>
          <w:sz w:val="22"/>
          <w:szCs w:val="22"/>
        </w:rPr>
      </w:pPr>
      <w:r w:rsidRPr="00445E3D">
        <w:rPr>
          <w:sz w:val="22"/>
          <w:szCs w:val="22"/>
          <w:u w:val="single"/>
        </w:rPr>
        <w:t>Captions.</w:t>
      </w:r>
      <w:r w:rsidRPr="00445E3D">
        <w:rPr>
          <w:sz w:val="22"/>
          <w:szCs w:val="22"/>
        </w:rPr>
        <w:t xml:space="preserve">  The section headings in this Agreement are intended solely for convenience of reference and shall be given no effect in the construction or interpretation of this Agreement. </w:t>
      </w:r>
    </w:p>
    <w:p w14:paraId="3585D474" w14:textId="77777777" w:rsidR="00445E3D" w:rsidRDefault="00445E3D" w:rsidP="00445E3D">
      <w:pPr>
        <w:pStyle w:val="ListParagraph"/>
        <w:rPr>
          <w:sz w:val="22"/>
          <w:szCs w:val="22"/>
          <w:u w:val="single"/>
        </w:rPr>
      </w:pPr>
    </w:p>
    <w:p w14:paraId="3E83EA53" w14:textId="0781B922" w:rsidR="00445E3D" w:rsidRDefault="00484416" w:rsidP="00445E3D">
      <w:pPr>
        <w:numPr>
          <w:ilvl w:val="1"/>
          <w:numId w:val="5"/>
        </w:numPr>
        <w:pBdr>
          <w:top w:val="nil"/>
          <w:left w:val="nil"/>
          <w:bottom w:val="nil"/>
          <w:right w:val="nil"/>
          <w:between w:val="nil"/>
        </w:pBdr>
        <w:tabs>
          <w:tab w:val="left" w:pos="360"/>
          <w:tab w:val="left" w:pos="900"/>
        </w:tabs>
        <w:ind w:left="900" w:hanging="360"/>
        <w:jc w:val="both"/>
        <w:rPr>
          <w:sz w:val="22"/>
          <w:szCs w:val="22"/>
        </w:rPr>
      </w:pPr>
      <w:r w:rsidRPr="00445E3D">
        <w:rPr>
          <w:sz w:val="22"/>
          <w:szCs w:val="22"/>
          <w:u w:val="single"/>
        </w:rPr>
        <w:t>Entire Agreement.</w:t>
      </w:r>
      <w:r w:rsidRPr="00445E3D">
        <w:rPr>
          <w:sz w:val="22"/>
          <w:szCs w:val="22"/>
        </w:rPr>
        <w:t xml:space="preserve">  </w:t>
      </w:r>
      <w:r w:rsidR="0044144A" w:rsidRPr="00445E3D">
        <w:rPr>
          <w:sz w:val="22"/>
          <w:szCs w:val="22"/>
        </w:rPr>
        <w:t xml:space="preserve">This Agreement supersedes </w:t>
      </w:r>
      <w:proofErr w:type="gramStart"/>
      <w:r w:rsidR="0044144A" w:rsidRPr="00445E3D">
        <w:rPr>
          <w:sz w:val="22"/>
          <w:szCs w:val="22"/>
        </w:rPr>
        <w:t>any and all</w:t>
      </w:r>
      <w:proofErr w:type="gramEnd"/>
      <w:r w:rsidR="0044144A" w:rsidRPr="00445E3D">
        <w:rPr>
          <w:sz w:val="22"/>
          <w:szCs w:val="22"/>
        </w:rPr>
        <w:t xml:space="preserve"> agreements, either oral or written, between the </w:t>
      </w:r>
      <w:r w:rsidR="00445E3D">
        <w:rPr>
          <w:sz w:val="22"/>
          <w:szCs w:val="22"/>
        </w:rPr>
        <w:t>P</w:t>
      </w:r>
      <w:r w:rsidR="0044144A" w:rsidRPr="00445E3D">
        <w:rPr>
          <w:sz w:val="22"/>
          <w:szCs w:val="22"/>
        </w:rPr>
        <w:t>arties hereto with respect to the rendering of</w:t>
      </w:r>
      <w:r w:rsidR="00445E3D">
        <w:rPr>
          <w:sz w:val="22"/>
          <w:szCs w:val="22"/>
        </w:rPr>
        <w:t xml:space="preserve"> services in any manner.  Each P</w:t>
      </w:r>
      <w:r w:rsidR="0044144A" w:rsidRPr="00445E3D">
        <w:rPr>
          <w:sz w:val="22"/>
          <w:szCs w:val="22"/>
        </w:rPr>
        <w:t xml:space="preserve">arty to this Agreement acknowledges that no representations, inducements, promises, or agreements, orally or otherwise, have been made by any party, or anyone acting on behalf of any party, that are not embodied herein, and that no other agreement, statement, or promise not contained in this Agreement shall be valid or binding.  Any modification of this Agreement will be effective only if </w:t>
      </w:r>
      <w:r w:rsidR="00445E3D">
        <w:rPr>
          <w:sz w:val="22"/>
          <w:szCs w:val="22"/>
        </w:rPr>
        <w:t>it is in writing signed by the P</w:t>
      </w:r>
      <w:r w:rsidR="0044144A" w:rsidRPr="00445E3D">
        <w:rPr>
          <w:sz w:val="22"/>
          <w:szCs w:val="22"/>
        </w:rPr>
        <w:t>arties hereto.</w:t>
      </w:r>
    </w:p>
    <w:p w14:paraId="44F750A6" w14:textId="77777777" w:rsidR="00445E3D" w:rsidRDefault="00445E3D" w:rsidP="00445E3D">
      <w:pPr>
        <w:pStyle w:val="ListParagraph"/>
        <w:rPr>
          <w:sz w:val="22"/>
          <w:szCs w:val="22"/>
          <w:u w:val="single"/>
        </w:rPr>
      </w:pPr>
    </w:p>
    <w:p w14:paraId="0539012A" w14:textId="29436B45" w:rsidR="00B24368" w:rsidRPr="00B24368" w:rsidRDefault="006E3CDB" w:rsidP="00B24368">
      <w:pPr>
        <w:numPr>
          <w:ilvl w:val="1"/>
          <w:numId w:val="5"/>
        </w:numPr>
        <w:pBdr>
          <w:top w:val="nil"/>
          <w:left w:val="nil"/>
          <w:bottom w:val="nil"/>
          <w:right w:val="nil"/>
          <w:between w:val="nil"/>
        </w:pBdr>
        <w:tabs>
          <w:tab w:val="left" w:pos="360"/>
          <w:tab w:val="left" w:pos="900"/>
        </w:tabs>
        <w:ind w:left="900" w:hanging="360"/>
        <w:jc w:val="both"/>
        <w:rPr>
          <w:sz w:val="22"/>
          <w:szCs w:val="22"/>
        </w:rPr>
      </w:pPr>
      <w:r w:rsidRPr="00445E3D">
        <w:rPr>
          <w:sz w:val="22"/>
          <w:szCs w:val="22"/>
          <w:u w:val="single"/>
        </w:rPr>
        <w:t xml:space="preserve">Governing </w:t>
      </w:r>
      <w:r w:rsidR="00484416" w:rsidRPr="00445E3D">
        <w:rPr>
          <w:sz w:val="22"/>
          <w:szCs w:val="22"/>
          <w:u w:val="single"/>
        </w:rPr>
        <w:t>Law.</w:t>
      </w:r>
      <w:r w:rsidR="00484416" w:rsidRPr="00445E3D">
        <w:rPr>
          <w:sz w:val="22"/>
          <w:szCs w:val="22"/>
        </w:rPr>
        <w:t xml:space="preserve">  </w:t>
      </w:r>
      <w:r w:rsidR="0044144A" w:rsidRPr="00445E3D">
        <w:rPr>
          <w:sz w:val="22"/>
          <w:szCs w:val="22"/>
        </w:rPr>
        <w:t xml:space="preserve">This Agreement will be governed by and construed in accordance with the laws of the State of </w:t>
      </w:r>
      <w:r w:rsidRPr="00445E3D">
        <w:rPr>
          <w:sz w:val="22"/>
          <w:szCs w:val="22"/>
        </w:rPr>
        <w:t>Arizona</w:t>
      </w:r>
      <w:r w:rsidR="00445E3D">
        <w:rPr>
          <w:sz w:val="22"/>
          <w:szCs w:val="22"/>
        </w:rPr>
        <w:t xml:space="preserve">.  </w:t>
      </w:r>
      <w:bookmarkStart w:id="14" w:name="_Ref492876432"/>
      <w:r w:rsidR="00B24368">
        <w:rPr>
          <w:sz w:val="22"/>
          <w:szCs w:val="22"/>
        </w:rPr>
        <w:t>F</w:t>
      </w:r>
      <w:r w:rsidR="00B24368" w:rsidRPr="00B24368">
        <w:rPr>
          <w:sz w:val="22"/>
          <w:szCs w:val="22"/>
        </w:rPr>
        <w:t xml:space="preserve">or any dispute, the parties agree to first attempt to resolve the dispute informally.  In the event that the Parties are unable to resolve a dispute after sixty (60) days, the parties agree to resolve any claim, dispute, or controversy (excluding any claims for </w:t>
      </w:r>
      <w:r w:rsidR="00B24368" w:rsidRPr="00B24368">
        <w:rPr>
          <w:sz w:val="22"/>
          <w:szCs w:val="22"/>
        </w:rPr>
        <w:lastRenderedPageBreak/>
        <w:t>injunctive or other equitable relief which may be brought in federal or state courts situated in Maricopa County, Arizona) arising out of or in connection with or relating to this Agreement, or the breach or alleged breach thereof (collectively, “Claims”), by binding arbitration under the Optional Expedited Arbitration Procedures then in effect for JAMS. JAMS may be contacted at www.jamsadr.com.  The arbitration will be conducted in Maricopa County, Arizona, unless the Parties agree otherwise.  Each Party will be responsible for paying its applicable JAMS filing, administrative and arbitrator fees in accordance with JAMS rules.  Nothing in this Section shall be deemed as preventing a Party from seeking injunctive or other equitable relief from the courts as necessary to prevent the actual or threatened infringement, misappropriation, or violation of its confidential information, intellectual property rights or other proprietary rights.</w:t>
      </w:r>
    </w:p>
    <w:p w14:paraId="06FD01AF" w14:textId="77777777" w:rsidR="00445E3D" w:rsidRDefault="00445E3D" w:rsidP="00445E3D">
      <w:pPr>
        <w:pStyle w:val="ListParagraph"/>
        <w:rPr>
          <w:bCs/>
          <w:sz w:val="22"/>
          <w:szCs w:val="22"/>
          <w:u w:val="single"/>
        </w:rPr>
      </w:pPr>
    </w:p>
    <w:p w14:paraId="21C00B55" w14:textId="394464C0" w:rsidR="00445E3D" w:rsidRDefault="0044144A" w:rsidP="00445E3D">
      <w:pPr>
        <w:numPr>
          <w:ilvl w:val="1"/>
          <w:numId w:val="5"/>
        </w:numPr>
        <w:pBdr>
          <w:top w:val="nil"/>
          <w:left w:val="nil"/>
          <w:bottom w:val="nil"/>
          <w:right w:val="nil"/>
          <w:between w:val="nil"/>
        </w:pBdr>
        <w:tabs>
          <w:tab w:val="left" w:pos="360"/>
          <w:tab w:val="left" w:pos="900"/>
        </w:tabs>
        <w:ind w:left="900" w:hanging="360"/>
        <w:jc w:val="both"/>
        <w:rPr>
          <w:sz w:val="22"/>
          <w:szCs w:val="22"/>
        </w:rPr>
      </w:pPr>
      <w:r w:rsidRPr="00445E3D">
        <w:rPr>
          <w:bCs/>
          <w:sz w:val="22"/>
          <w:szCs w:val="22"/>
          <w:u w:val="single"/>
        </w:rPr>
        <w:t>Expenses and Attorneys’ Fees:</w:t>
      </w:r>
      <w:r w:rsidRPr="00445E3D">
        <w:rPr>
          <w:bCs/>
          <w:sz w:val="22"/>
          <w:szCs w:val="22"/>
        </w:rPr>
        <w:t xml:space="preserve">  </w:t>
      </w:r>
      <w:r w:rsidRPr="00445E3D">
        <w:rPr>
          <w:sz w:val="22"/>
          <w:szCs w:val="22"/>
        </w:rPr>
        <w:t xml:space="preserve">In the event any action is brought to enforce any provision of the Agreement or to declare a breach of the Agreement, the prevailing </w:t>
      </w:r>
      <w:r w:rsidR="00445E3D">
        <w:rPr>
          <w:sz w:val="22"/>
          <w:szCs w:val="22"/>
        </w:rPr>
        <w:t>P</w:t>
      </w:r>
      <w:r w:rsidRPr="00445E3D">
        <w:rPr>
          <w:sz w:val="22"/>
          <w:szCs w:val="22"/>
        </w:rPr>
        <w:t>arty shall be entitled to recover, in addition to any other amounts awarded, reasonable legal and other related costs and expenses, including attorney’s fees, incurred thereby.</w:t>
      </w:r>
      <w:bookmarkEnd w:id="14"/>
    </w:p>
    <w:p w14:paraId="37F3BB51" w14:textId="77777777" w:rsidR="00445E3D" w:rsidRDefault="00445E3D" w:rsidP="00445E3D">
      <w:pPr>
        <w:pStyle w:val="ListParagraph"/>
        <w:rPr>
          <w:sz w:val="22"/>
          <w:szCs w:val="22"/>
          <w:u w:val="single"/>
        </w:rPr>
      </w:pPr>
    </w:p>
    <w:p w14:paraId="28D47CCF" w14:textId="5F7F768C" w:rsidR="0029424B" w:rsidRDefault="00E15384" w:rsidP="00445E3D">
      <w:pPr>
        <w:numPr>
          <w:ilvl w:val="1"/>
          <w:numId w:val="5"/>
        </w:numPr>
        <w:pBdr>
          <w:top w:val="nil"/>
          <w:left w:val="nil"/>
          <w:bottom w:val="nil"/>
          <w:right w:val="nil"/>
          <w:between w:val="nil"/>
        </w:pBdr>
        <w:tabs>
          <w:tab w:val="left" w:pos="360"/>
          <w:tab w:val="left" w:pos="900"/>
        </w:tabs>
        <w:ind w:left="900" w:hanging="360"/>
        <w:jc w:val="both"/>
        <w:rPr>
          <w:sz w:val="22"/>
          <w:szCs w:val="22"/>
        </w:rPr>
      </w:pPr>
      <w:r w:rsidRPr="00445E3D">
        <w:rPr>
          <w:sz w:val="22"/>
          <w:szCs w:val="22"/>
          <w:u w:val="single"/>
        </w:rPr>
        <w:t>Assignment</w:t>
      </w:r>
      <w:r w:rsidR="00484416" w:rsidRPr="00445E3D">
        <w:rPr>
          <w:sz w:val="22"/>
          <w:szCs w:val="22"/>
          <w:u w:val="single"/>
        </w:rPr>
        <w:t>.</w:t>
      </w:r>
      <w:r w:rsidR="00484416" w:rsidRPr="00445E3D">
        <w:rPr>
          <w:sz w:val="22"/>
          <w:szCs w:val="22"/>
        </w:rPr>
        <w:t xml:space="preserve">  </w:t>
      </w:r>
      <w:r w:rsidRPr="00445E3D">
        <w:rPr>
          <w:sz w:val="22"/>
          <w:szCs w:val="22"/>
        </w:rPr>
        <w:t xml:space="preserve">Neither Party may assign this Agreement without the prior written consent of the other Party.  Notwithstanding the foregoing, either Party may assign this Agreement to any successor in interest </w:t>
      </w:r>
      <w:proofErr w:type="gramStart"/>
      <w:r w:rsidRPr="00445E3D">
        <w:rPr>
          <w:sz w:val="22"/>
          <w:szCs w:val="22"/>
        </w:rPr>
        <w:t>as a result of</w:t>
      </w:r>
      <w:proofErr w:type="gramEnd"/>
      <w:r w:rsidRPr="00445E3D">
        <w:rPr>
          <w:sz w:val="22"/>
          <w:szCs w:val="22"/>
        </w:rPr>
        <w:t xml:space="preserve"> a merger or a stock or asset purchase. Any attempted assignment in violation of this provision shall be deemed void.  </w:t>
      </w:r>
      <w:r w:rsidR="00484416" w:rsidRPr="00445E3D">
        <w:rPr>
          <w:sz w:val="22"/>
          <w:szCs w:val="22"/>
        </w:rPr>
        <w:t>This Agreement shall inure to the benefit of Company and Customer and any</w:t>
      </w:r>
      <w:r w:rsidRPr="00445E3D">
        <w:rPr>
          <w:sz w:val="22"/>
          <w:szCs w:val="22"/>
        </w:rPr>
        <w:t xml:space="preserve"> permitted</w:t>
      </w:r>
      <w:r w:rsidR="00484416" w:rsidRPr="00445E3D">
        <w:rPr>
          <w:sz w:val="22"/>
          <w:szCs w:val="22"/>
        </w:rPr>
        <w:t xml:space="preserve"> successors or assigns.  No third party shall have any rights hereunder. </w:t>
      </w:r>
    </w:p>
    <w:p w14:paraId="69B03DEA" w14:textId="77777777" w:rsidR="009876AC" w:rsidRDefault="009876AC" w:rsidP="009876AC">
      <w:pPr>
        <w:pStyle w:val="ListParagraph"/>
        <w:rPr>
          <w:sz w:val="22"/>
          <w:szCs w:val="22"/>
        </w:rPr>
      </w:pPr>
    </w:p>
    <w:p w14:paraId="03C9A449" w14:textId="77777777" w:rsidR="009876AC" w:rsidRDefault="009876AC" w:rsidP="009876AC">
      <w:pPr>
        <w:pBdr>
          <w:top w:val="nil"/>
          <w:left w:val="nil"/>
          <w:bottom w:val="nil"/>
          <w:right w:val="nil"/>
          <w:between w:val="nil"/>
        </w:pBdr>
        <w:tabs>
          <w:tab w:val="left" w:pos="360"/>
          <w:tab w:val="left" w:pos="900"/>
        </w:tabs>
        <w:jc w:val="both"/>
        <w:rPr>
          <w:sz w:val="22"/>
          <w:szCs w:val="22"/>
        </w:rPr>
      </w:pPr>
    </w:p>
    <w:p w14:paraId="29441918" w14:textId="29750D9E" w:rsidR="009876AC" w:rsidRPr="00445E3D" w:rsidRDefault="009876AC" w:rsidP="009876AC">
      <w:pPr>
        <w:pBdr>
          <w:top w:val="nil"/>
          <w:left w:val="nil"/>
          <w:bottom w:val="nil"/>
          <w:right w:val="nil"/>
          <w:between w:val="nil"/>
        </w:pBdr>
        <w:tabs>
          <w:tab w:val="left" w:pos="360"/>
          <w:tab w:val="left" w:pos="900"/>
        </w:tabs>
        <w:jc w:val="both"/>
        <w:rPr>
          <w:sz w:val="22"/>
          <w:szCs w:val="22"/>
        </w:rPr>
      </w:pPr>
      <w:r w:rsidRPr="009876AC">
        <w:rPr>
          <w:sz w:val="22"/>
          <w:szCs w:val="22"/>
        </w:rPr>
        <w:tab/>
        <w:t>IN WITNESS WHEREOF, the parties have executed this Agreement as of the Effective Date.</w:t>
      </w:r>
    </w:p>
    <w:p w14:paraId="7AC4EACF" w14:textId="77777777" w:rsidR="009E38E3" w:rsidRPr="00445E3D" w:rsidRDefault="009E38E3" w:rsidP="003A63CB">
      <w:pPr>
        <w:pBdr>
          <w:top w:val="nil"/>
          <w:left w:val="nil"/>
          <w:bottom w:val="nil"/>
          <w:right w:val="nil"/>
          <w:between w:val="nil"/>
        </w:pBdr>
        <w:tabs>
          <w:tab w:val="left" w:pos="360"/>
        </w:tabs>
        <w:jc w:val="both"/>
        <w:rPr>
          <w:sz w:val="22"/>
          <w:szCs w:val="22"/>
        </w:rPr>
      </w:pPr>
    </w:p>
    <w:tbl>
      <w:tblPr>
        <w:tblW w:w="0" w:type="auto"/>
        <w:tblLayout w:type="fixed"/>
        <w:tblLook w:val="0000" w:firstRow="0" w:lastRow="0" w:firstColumn="0" w:lastColumn="0" w:noHBand="0" w:noVBand="0"/>
      </w:tblPr>
      <w:tblGrid>
        <w:gridCol w:w="4320"/>
        <w:gridCol w:w="720"/>
        <w:gridCol w:w="4320"/>
      </w:tblGrid>
      <w:tr w:rsidR="009876AC" w:rsidRPr="009876AC" w14:paraId="650E1A78" w14:textId="77777777" w:rsidTr="008C403F">
        <w:tc>
          <w:tcPr>
            <w:tcW w:w="4320" w:type="dxa"/>
          </w:tcPr>
          <w:p w14:paraId="12382A9D" w14:textId="26C73579" w:rsidR="009876AC" w:rsidRPr="009876AC" w:rsidRDefault="009876AC" w:rsidP="009876AC">
            <w:pPr>
              <w:rPr>
                <w:rFonts w:eastAsia="Arial"/>
                <w:b/>
                <w:sz w:val="22"/>
                <w:szCs w:val="22"/>
                <w:lang w:val="en-US"/>
              </w:rPr>
            </w:pPr>
            <w:r>
              <w:rPr>
                <w:rFonts w:eastAsia="Arial"/>
                <w:b/>
                <w:sz w:val="22"/>
                <w:szCs w:val="22"/>
                <w:lang w:val="en-US"/>
              </w:rPr>
              <w:t>AVAIL RECOVERY SERVICES, LLC</w:t>
            </w:r>
          </w:p>
        </w:tc>
        <w:tc>
          <w:tcPr>
            <w:tcW w:w="720" w:type="dxa"/>
          </w:tcPr>
          <w:p w14:paraId="0FC78907" w14:textId="77777777" w:rsidR="009876AC" w:rsidRPr="009876AC" w:rsidRDefault="009876AC" w:rsidP="009876AC">
            <w:pPr>
              <w:rPr>
                <w:rFonts w:eastAsia="Arial"/>
                <w:b/>
                <w:sz w:val="22"/>
                <w:szCs w:val="22"/>
                <w:lang w:val="en-US"/>
              </w:rPr>
            </w:pPr>
          </w:p>
        </w:tc>
        <w:tc>
          <w:tcPr>
            <w:tcW w:w="4320" w:type="dxa"/>
          </w:tcPr>
          <w:p w14:paraId="74E089A9" w14:textId="4D32A413" w:rsidR="009876AC" w:rsidRPr="009876AC" w:rsidRDefault="009876AC" w:rsidP="009876AC">
            <w:pPr>
              <w:rPr>
                <w:rFonts w:eastAsia="Arial"/>
                <w:b/>
                <w:sz w:val="22"/>
                <w:szCs w:val="22"/>
                <w:lang w:val="en-US"/>
              </w:rPr>
            </w:pPr>
            <w:proofErr w:type="gramStart"/>
            <w:r>
              <w:rPr>
                <w:rFonts w:eastAsia="Arial"/>
                <w:b/>
                <w:sz w:val="22"/>
                <w:szCs w:val="22"/>
                <w:lang w:val="en-US"/>
              </w:rPr>
              <w:t>CUSTOMER:_</w:t>
            </w:r>
            <w:proofErr w:type="gramEnd"/>
            <w:r>
              <w:rPr>
                <w:rFonts w:eastAsia="Arial"/>
                <w:b/>
                <w:sz w:val="22"/>
                <w:szCs w:val="22"/>
                <w:lang w:val="en-US"/>
              </w:rPr>
              <w:t>________________________</w:t>
            </w:r>
          </w:p>
        </w:tc>
      </w:tr>
      <w:tr w:rsidR="009876AC" w:rsidRPr="009876AC" w14:paraId="2A10FAD6" w14:textId="77777777" w:rsidTr="008C403F">
        <w:trPr>
          <w:trHeight w:val="495"/>
        </w:trPr>
        <w:tc>
          <w:tcPr>
            <w:tcW w:w="4320" w:type="dxa"/>
          </w:tcPr>
          <w:p w14:paraId="691A5405" w14:textId="77777777" w:rsidR="009876AC" w:rsidRPr="009876AC" w:rsidRDefault="009876AC" w:rsidP="009876AC">
            <w:pPr>
              <w:rPr>
                <w:rFonts w:eastAsia="Arial"/>
                <w:b/>
                <w:sz w:val="22"/>
                <w:szCs w:val="22"/>
                <w:lang w:val="en-US"/>
              </w:rPr>
            </w:pPr>
          </w:p>
        </w:tc>
        <w:tc>
          <w:tcPr>
            <w:tcW w:w="720" w:type="dxa"/>
          </w:tcPr>
          <w:p w14:paraId="32162945" w14:textId="77777777" w:rsidR="009876AC" w:rsidRPr="009876AC" w:rsidRDefault="009876AC" w:rsidP="009876AC">
            <w:pPr>
              <w:rPr>
                <w:rFonts w:eastAsia="Arial"/>
                <w:b/>
                <w:sz w:val="22"/>
                <w:szCs w:val="22"/>
                <w:lang w:val="en-US"/>
              </w:rPr>
            </w:pPr>
          </w:p>
        </w:tc>
        <w:tc>
          <w:tcPr>
            <w:tcW w:w="4320" w:type="dxa"/>
          </w:tcPr>
          <w:p w14:paraId="173A13A9" w14:textId="77777777" w:rsidR="009876AC" w:rsidRPr="009876AC" w:rsidRDefault="009876AC" w:rsidP="009876AC">
            <w:pPr>
              <w:rPr>
                <w:rFonts w:eastAsia="Arial"/>
                <w:b/>
                <w:sz w:val="22"/>
                <w:szCs w:val="22"/>
                <w:lang w:val="en-US"/>
              </w:rPr>
            </w:pPr>
          </w:p>
        </w:tc>
      </w:tr>
      <w:tr w:rsidR="009876AC" w:rsidRPr="009876AC" w14:paraId="55ECC597" w14:textId="77777777" w:rsidTr="008C403F">
        <w:tc>
          <w:tcPr>
            <w:tcW w:w="4320" w:type="dxa"/>
            <w:tcBorders>
              <w:top w:val="single" w:sz="4" w:space="0" w:color="auto"/>
            </w:tcBorders>
          </w:tcPr>
          <w:p w14:paraId="68739F4F" w14:textId="77777777" w:rsidR="009876AC" w:rsidRPr="009876AC" w:rsidRDefault="009876AC" w:rsidP="009876AC">
            <w:pPr>
              <w:rPr>
                <w:rFonts w:eastAsia="Arial"/>
                <w:b/>
                <w:sz w:val="22"/>
                <w:szCs w:val="22"/>
                <w:lang w:val="en-US"/>
              </w:rPr>
            </w:pPr>
            <w:r w:rsidRPr="009876AC">
              <w:rPr>
                <w:rFonts w:eastAsia="Arial"/>
                <w:b/>
                <w:sz w:val="22"/>
                <w:szCs w:val="22"/>
                <w:lang w:val="en-US"/>
              </w:rPr>
              <w:t>Signature</w:t>
            </w:r>
          </w:p>
        </w:tc>
        <w:tc>
          <w:tcPr>
            <w:tcW w:w="720" w:type="dxa"/>
          </w:tcPr>
          <w:p w14:paraId="36B3830D" w14:textId="77777777" w:rsidR="009876AC" w:rsidRPr="009876AC" w:rsidRDefault="009876AC" w:rsidP="009876AC">
            <w:pPr>
              <w:rPr>
                <w:rFonts w:eastAsia="Arial"/>
                <w:b/>
                <w:sz w:val="22"/>
                <w:szCs w:val="22"/>
                <w:lang w:val="en-US"/>
              </w:rPr>
            </w:pPr>
          </w:p>
        </w:tc>
        <w:tc>
          <w:tcPr>
            <w:tcW w:w="4320" w:type="dxa"/>
            <w:tcBorders>
              <w:top w:val="single" w:sz="4" w:space="0" w:color="auto"/>
            </w:tcBorders>
          </w:tcPr>
          <w:p w14:paraId="1FB74C09" w14:textId="77777777" w:rsidR="009876AC" w:rsidRPr="009876AC" w:rsidRDefault="009876AC" w:rsidP="009876AC">
            <w:pPr>
              <w:rPr>
                <w:rFonts w:eastAsia="Arial"/>
                <w:b/>
                <w:sz w:val="22"/>
                <w:szCs w:val="22"/>
                <w:lang w:val="en-US"/>
              </w:rPr>
            </w:pPr>
            <w:r w:rsidRPr="009876AC">
              <w:rPr>
                <w:rFonts w:eastAsia="Arial"/>
                <w:b/>
                <w:sz w:val="22"/>
                <w:szCs w:val="22"/>
                <w:lang w:val="en-US"/>
              </w:rPr>
              <w:t>Signature</w:t>
            </w:r>
          </w:p>
        </w:tc>
      </w:tr>
      <w:tr w:rsidR="009876AC" w:rsidRPr="009876AC" w14:paraId="55B89083" w14:textId="77777777" w:rsidTr="008C403F">
        <w:trPr>
          <w:trHeight w:val="468"/>
        </w:trPr>
        <w:tc>
          <w:tcPr>
            <w:tcW w:w="4320" w:type="dxa"/>
            <w:vAlign w:val="bottom"/>
          </w:tcPr>
          <w:p w14:paraId="77652744" w14:textId="77777777" w:rsidR="009876AC" w:rsidRPr="009876AC" w:rsidRDefault="009876AC" w:rsidP="009876AC">
            <w:pPr>
              <w:rPr>
                <w:rFonts w:eastAsia="Arial"/>
                <w:b/>
                <w:sz w:val="22"/>
                <w:szCs w:val="22"/>
                <w:lang w:val="en-US"/>
              </w:rPr>
            </w:pPr>
          </w:p>
        </w:tc>
        <w:tc>
          <w:tcPr>
            <w:tcW w:w="720" w:type="dxa"/>
            <w:vAlign w:val="bottom"/>
          </w:tcPr>
          <w:p w14:paraId="7EA04DBE" w14:textId="77777777" w:rsidR="009876AC" w:rsidRPr="009876AC" w:rsidRDefault="009876AC" w:rsidP="009876AC">
            <w:pPr>
              <w:rPr>
                <w:rFonts w:eastAsia="Arial"/>
                <w:b/>
                <w:sz w:val="22"/>
                <w:szCs w:val="22"/>
                <w:lang w:val="en-US"/>
              </w:rPr>
            </w:pPr>
          </w:p>
        </w:tc>
        <w:tc>
          <w:tcPr>
            <w:tcW w:w="4320" w:type="dxa"/>
            <w:vAlign w:val="bottom"/>
          </w:tcPr>
          <w:p w14:paraId="66D35D8B" w14:textId="77777777" w:rsidR="009876AC" w:rsidRPr="009876AC" w:rsidRDefault="009876AC" w:rsidP="009876AC">
            <w:pPr>
              <w:rPr>
                <w:rFonts w:eastAsia="Arial"/>
                <w:b/>
                <w:sz w:val="22"/>
                <w:szCs w:val="22"/>
                <w:lang w:val="en-US"/>
              </w:rPr>
            </w:pPr>
          </w:p>
        </w:tc>
      </w:tr>
      <w:tr w:rsidR="009876AC" w:rsidRPr="009876AC" w14:paraId="2CCC01E5" w14:textId="77777777" w:rsidTr="008C403F">
        <w:tc>
          <w:tcPr>
            <w:tcW w:w="4320" w:type="dxa"/>
            <w:tcBorders>
              <w:top w:val="single" w:sz="4" w:space="0" w:color="auto"/>
            </w:tcBorders>
          </w:tcPr>
          <w:p w14:paraId="248CC476" w14:textId="4F03D52A" w:rsidR="009876AC" w:rsidRPr="009876AC" w:rsidRDefault="00387B6A" w:rsidP="009876AC">
            <w:pPr>
              <w:rPr>
                <w:rFonts w:eastAsia="Arial"/>
                <w:b/>
                <w:sz w:val="22"/>
                <w:szCs w:val="22"/>
                <w:lang w:val="en-US"/>
              </w:rPr>
            </w:pPr>
            <w:r>
              <w:rPr>
                <w:rFonts w:eastAsia="Arial"/>
                <w:b/>
                <w:sz w:val="22"/>
                <w:szCs w:val="22"/>
                <w:lang w:val="en-US"/>
              </w:rPr>
              <w:t>Printed Name</w:t>
            </w:r>
          </w:p>
        </w:tc>
        <w:tc>
          <w:tcPr>
            <w:tcW w:w="720" w:type="dxa"/>
          </w:tcPr>
          <w:p w14:paraId="4759B8A9" w14:textId="77777777" w:rsidR="009876AC" w:rsidRPr="009876AC" w:rsidRDefault="009876AC" w:rsidP="009876AC">
            <w:pPr>
              <w:rPr>
                <w:rFonts w:eastAsia="Arial"/>
                <w:b/>
                <w:sz w:val="22"/>
                <w:szCs w:val="22"/>
                <w:lang w:val="en-US"/>
              </w:rPr>
            </w:pPr>
          </w:p>
        </w:tc>
        <w:tc>
          <w:tcPr>
            <w:tcW w:w="4320" w:type="dxa"/>
            <w:tcBorders>
              <w:top w:val="single" w:sz="4" w:space="0" w:color="auto"/>
            </w:tcBorders>
          </w:tcPr>
          <w:p w14:paraId="580E0468" w14:textId="77777777" w:rsidR="009876AC" w:rsidRPr="009876AC" w:rsidRDefault="009876AC" w:rsidP="009876AC">
            <w:pPr>
              <w:rPr>
                <w:rFonts w:eastAsia="Arial"/>
                <w:b/>
                <w:sz w:val="22"/>
                <w:szCs w:val="22"/>
                <w:lang w:val="en-US"/>
              </w:rPr>
            </w:pPr>
            <w:r w:rsidRPr="009876AC">
              <w:rPr>
                <w:rFonts w:eastAsia="Arial"/>
                <w:b/>
                <w:sz w:val="22"/>
                <w:szCs w:val="22"/>
                <w:lang w:val="en-US"/>
              </w:rPr>
              <w:t>Printed Name</w:t>
            </w:r>
          </w:p>
        </w:tc>
      </w:tr>
      <w:tr w:rsidR="009876AC" w:rsidRPr="009876AC" w14:paraId="5C91FD94" w14:textId="77777777" w:rsidTr="008C403F">
        <w:trPr>
          <w:trHeight w:val="441"/>
        </w:trPr>
        <w:tc>
          <w:tcPr>
            <w:tcW w:w="4320" w:type="dxa"/>
            <w:vAlign w:val="bottom"/>
          </w:tcPr>
          <w:p w14:paraId="29716830" w14:textId="77777777" w:rsidR="009876AC" w:rsidRPr="009876AC" w:rsidRDefault="009876AC" w:rsidP="009876AC">
            <w:pPr>
              <w:rPr>
                <w:rFonts w:eastAsia="Arial"/>
                <w:b/>
                <w:sz w:val="22"/>
                <w:szCs w:val="22"/>
                <w:lang w:val="en-US"/>
              </w:rPr>
            </w:pPr>
          </w:p>
        </w:tc>
        <w:tc>
          <w:tcPr>
            <w:tcW w:w="720" w:type="dxa"/>
            <w:vAlign w:val="bottom"/>
          </w:tcPr>
          <w:p w14:paraId="7EB6C38A" w14:textId="77777777" w:rsidR="009876AC" w:rsidRPr="009876AC" w:rsidRDefault="009876AC" w:rsidP="009876AC">
            <w:pPr>
              <w:rPr>
                <w:rFonts w:eastAsia="Arial"/>
                <w:b/>
                <w:sz w:val="22"/>
                <w:szCs w:val="22"/>
                <w:lang w:val="en-US"/>
              </w:rPr>
            </w:pPr>
          </w:p>
        </w:tc>
        <w:tc>
          <w:tcPr>
            <w:tcW w:w="4320" w:type="dxa"/>
            <w:vAlign w:val="bottom"/>
          </w:tcPr>
          <w:p w14:paraId="447877A0" w14:textId="77777777" w:rsidR="009876AC" w:rsidRPr="009876AC" w:rsidRDefault="009876AC" w:rsidP="009876AC">
            <w:pPr>
              <w:rPr>
                <w:rFonts w:eastAsia="Arial"/>
                <w:b/>
                <w:sz w:val="22"/>
                <w:szCs w:val="22"/>
                <w:lang w:val="en-US"/>
              </w:rPr>
            </w:pPr>
          </w:p>
        </w:tc>
      </w:tr>
      <w:tr w:rsidR="009876AC" w:rsidRPr="009876AC" w14:paraId="7834B9BD" w14:textId="77777777" w:rsidTr="008C403F">
        <w:tc>
          <w:tcPr>
            <w:tcW w:w="4320" w:type="dxa"/>
            <w:tcBorders>
              <w:top w:val="single" w:sz="4" w:space="0" w:color="auto"/>
            </w:tcBorders>
          </w:tcPr>
          <w:p w14:paraId="67BA0967" w14:textId="365CD5F6" w:rsidR="009876AC" w:rsidRPr="009876AC" w:rsidRDefault="00387B6A" w:rsidP="009876AC">
            <w:pPr>
              <w:rPr>
                <w:rFonts w:eastAsia="Arial"/>
                <w:b/>
                <w:sz w:val="22"/>
                <w:szCs w:val="22"/>
                <w:lang w:val="en-US"/>
              </w:rPr>
            </w:pPr>
            <w:r>
              <w:rPr>
                <w:rFonts w:eastAsia="Arial"/>
                <w:b/>
                <w:sz w:val="22"/>
                <w:szCs w:val="22"/>
                <w:lang w:val="en-US"/>
              </w:rPr>
              <w:t>Title</w:t>
            </w:r>
          </w:p>
        </w:tc>
        <w:tc>
          <w:tcPr>
            <w:tcW w:w="720" w:type="dxa"/>
          </w:tcPr>
          <w:p w14:paraId="6707B12C" w14:textId="77777777" w:rsidR="009876AC" w:rsidRPr="009876AC" w:rsidRDefault="009876AC" w:rsidP="009876AC">
            <w:pPr>
              <w:rPr>
                <w:rFonts w:eastAsia="Arial"/>
                <w:b/>
                <w:sz w:val="22"/>
                <w:szCs w:val="22"/>
                <w:lang w:val="en-US"/>
              </w:rPr>
            </w:pPr>
          </w:p>
        </w:tc>
        <w:tc>
          <w:tcPr>
            <w:tcW w:w="4320" w:type="dxa"/>
            <w:tcBorders>
              <w:top w:val="single" w:sz="4" w:space="0" w:color="auto"/>
            </w:tcBorders>
          </w:tcPr>
          <w:p w14:paraId="2D24CF62" w14:textId="77777777" w:rsidR="009876AC" w:rsidRPr="009876AC" w:rsidRDefault="009876AC" w:rsidP="009876AC">
            <w:pPr>
              <w:rPr>
                <w:rFonts w:eastAsia="Arial"/>
                <w:b/>
                <w:sz w:val="22"/>
                <w:szCs w:val="22"/>
                <w:lang w:val="en-US"/>
              </w:rPr>
            </w:pPr>
            <w:r w:rsidRPr="009876AC">
              <w:rPr>
                <w:rFonts w:eastAsia="Arial"/>
                <w:b/>
                <w:sz w:val="22"/>
                <w:szCs w:val="22"/>
                <w:lang w:val="en-US"/>
              </w:rPr>
              <w:t>Title</w:t>
            </w:r>
          </w:p>
        </w:tc>
      </w:tr>
      <w:tr w:rsidR="009876AC" w:rsidRPr="009876AC" w14:paraId="47C22899" w14:textId="77777777" w:rsidTr="008C403F">
        <w:trPr>
          <w:trHeight w:val="432"/>
        </w:trPr>
        <w:tc>
          <w:tcPr>
            <w:tcW w:w="4320" w:type="dxa"/>
            <w:vAlign w:val="bottom"/>
          </w:tcPr>
          <w:p w14:paraId="19C69162" w14:textId="77777777" w:rsidR="009876AC" w:rsidRPr="009876AC" w:rsidRDefault="009876AC" w:rsidP="009876AC">
            <w:pPr>
              <w:rPr>
                <w:rFonts w:eastAsia="Arial"/>
                <w:b/>
                <w:sz w:val="22"/>
                <w:szCs w:val="22"/>
                <w:lang w:val="en-US"/>
              </w:rPr>
            </w:pPr>
          </w:p>
        </w:tc>
        <w:tc>
          <w:tcPr>
            <w:tcW w:w="720" w:type="dxa"/>
            <w:vAlign w:val="bottom"/>
          </w:tcPr>
          <w:p w14:paraId="71C40AAE" w14:textId="77777777" w:rsidR="009876AC" w:rsidRPr="009876AC" w:rsidRDefault="009876AC" w:rsidP="009876AC">
            <w:pPr>
              <w:rPr>
                <w:rFonts w:eastAsia="Arial"/>
                <w:b/>
                <w:sz w:val="22"/>
                <w:szCs w:val="22"/>
                <w:lang w:val="en-US"/>
              </w:rPr>
            </w:pPr>
          </w:p>
        </w:tc>
        <w:tc>
          <w:tcPr>
            <w:tcW w:w="4320" w:type="dxa"/>
            <w:vAlign w:val="bottom"/>
          </w:tcPr>
          <w:p w14:paraId="08DAAA41" w14:textId="77777777" w:rsidR="009876AC" w:rsidRPr="009876AC" w:rsidRDefault="009876AC" w:rsidP="009876AC">
            <w:pPr>
              <w:rPr>
                <w:rFonts w:eastAsia="Arial"/>
                <w:b/>
                <w:sz w:val="22"/>
                <w:szCs w:val="22"/>
                <w:lang w:val="en-US"/>
              </w:rPr>
            </w:pPr>
          </w:p>
        </w:tc>
      </w:tr>
      <w:tr w:rsidR="009876AC" w:rsidRPr="009876AC" w14:paraId="4EDB5DB0" w14:textId="77777777" w:rsidTr="008C403F">
        <w:tc>
          <w:tcPr>
            <w:tcW w:w="4320" w:type="dxa"/>
            <w:tcBorders>
              <w:top w:val="single" w:sz="4" w:space="0" w:color="auto"/>
            </w:tcBorders>
          </w:tcPr>
          <w:p w14:paraId="7E9C5D21" w14:textId="77777777" w:rsidR="009876AC" w:rsidRPr="009876AC" w:rsidRDefault="009876AC" w:rsidP="009876AC">
            <w:pPr>
              <w:rPr>
                <w:rFonts w:eastAsia="Arial"/>
                <w:b/>
                <w:sz w:val="22"/>
                <w:szCs w:val="22"/>
                <w:lang w:val="en-US"/>
              </w:rPr>
            </w:pPr>
            <w:r w:rsidRPr="009876AC">
              <w:rPr>
                <w:rFonts w:eastAsia="Arial"/>
                <w:b/>
                <w:sz w:val="22"/>
                <w:szCs w:val="22"/>
                <w:lang w:val="en-US"/>
              </w:rPr>
              <w:t>Date</w:t>
            </w:r>
          </w:p>
        </w:tc>
        <w:tc>
          <w:tcPr>
            <w:tcW w:w="720" w:type="dxa"/>
          </w:tcPr>
          <w:p w14:paraId="4FADBC3D" w14:textId="77777777" w:rsidR="009876AC" w:rsidRPr="009876AC" w:rsidRDefault="009876AC" w:rsidP="009876AC">
            <w:pPr>
              <w:rPr>
                <w:rFonts w:eastAsia="Arial"/>
                <w:b/>
                <w:sz w:val="22"/>
                <w:szCs w:val="22"/>
                <w:lang w:val="en-US"/>
              </w:rPr>
            </w:pPr>
          </w:p>
        </w:tc>
        <w:tc>
          <w:tcPr>
            <w:tcW w:w="4320" w:type="dxa"/>
            <w:tcBorders>
              <w:top w:val="single" w:sz="4" w:space="0" w:color="auto"/>
            </w:tcBorders>
          </w:tcPr>
          <w:p w14:paraId="571B56BC" w14:textId="77777777" w:rsidR="009876AC" w:rsidRPr="009876AC" w:rsidRDefault="009876AC" w:rsidP="009876AC">
            <w:pPr>
              <w:rPr>
                <w:rFonts w:eastAsia="Arial"/>
                <w:b/>
                <w:sz w:val="22"/>
                <w:szCs w:val="22"/>
                <w:lang w:val="en-US"/>
              </w:rPr>
            </w:pPr>
            <w:r w:rsidRPr="009876AC">
              <w:rPr>
                <w:rFonts w:eastAsia="Arial"/>
                <w:b/>
                <w:sz w:val="22"/>
                <w:szCs w:val="22"/>
                <w:lang w:val="en-US"/>
              </w:rPr>
              <w:t>Date</w:t>
            </w:r>
          </w:p>
        </w:tc>
      </w:tr>
    </w:tbl>
    <w:p w14:paraId="5ED24AE1" w14:textId="344CB6EE" w:rsidR="009876AC" w:rsidRDefault="009876AC">
      <w:pPr>
        <w:rPr>
          <w:rFonts w:eastAsia="Arial"/>
          <w:b/>
          <w:sz w:val="22"/>
          <w:szCs w:val="22"/>
        </w:rPr>
      </w:pPr>
      <w:r>
        <w:rPr>
          <w:rFonts w:eastAsia="Arial"/>
          <w:b/>
          <w:sz w:val="22"/>
          <w:szCs w:val="22"/>
        </w:rPr>
        <w:br w:type="page"/>
      </w:r>
    </w:p>
    <w:p w14:paraId="7E129E1A" w14:textId="77777777" w:rsidR="00445E3D" w:rsidRDefault="00445E3D">
      <w:pPr>
        <w:spacing w:line="276" w:lineRule="auto"/>
        <w:jc w:val="center"/>
        <w:rPr>
          <w:rFonts w:eastAsia="Arial"/>
          <w:b/>
          <w:sz w:val="22"/>
          <w:szCs w:val="22"/>
        </w:rPr>
      </w:pPr>
    </w:p>
    <w:p w14:paraId="6E000236" w14:textId="77777777" w:rsidR="0029424B" w:rsidRPr="00445E3D" w:rsidRDefault="00484416">
      <w:pPr>
        <w:spacing w:line="276" w:lineRule="auto"/>
        <w:jc w:val="center"/>
        <w:rPr>
          <w:rFonts w:eastAsia="Arial"/>
          <w:b/>
          <w:sz w:val="22"/>
          <w:szCs w:val="22"/>
        </w:rPr>
      </w:pPr>
      <w:r w:rsidRPr="00445E3D">
        <w:rPr>
          <w:rFonts w:eastAsia="Arial"/>
          <w:b/>
          <w:sz w:val="22"/>
          <w:szCs w:val="22"/>
        </w:rPr>
        <w:t>Exhibit A</w:t>
      </w:r>
    </w:p>
    <w:p w14:paraId="1161C5D6" w14:textId="77777777" w:rsidR="0029424B" w:rsidRPr="00445E3D" w:rsidRDefault="0029424B">
      <w:pPr>
        <w:spacing w:line="276" w:lineRule="auto"/>
        <w:jc w:val="center"/>
        <w:rPr>
          <w:rFonts w:eastAsia="Arial"/>
          <w:b/>
          <w:sz w:val="22"/>
          <w:szCs w:val="22"/>
        </w:rPr>
      </w:pPr>
    </w:p>
    <w:p w14:paraId="6EEF4BBA" w14:textId="77777777" w:rsidR="0029424B" w:rsidRPr="00445E3D" w:rsidRDefault="00484416">
      <w:pPr>
        <w:spacing w:line="276" w:lineRule="auto"/>
        <w:jc w:val="center"/>
        <w:rPr>
          <w:rFonts w:eastAsia="Arial"/>
          <w:sz w:val="22"/>
          <w:szCs w:val="22"/>
        </w:rPr>
      </w:pPr>
      <w:r w:rsidRPr="00445E3D">
        <w:rPr>
          <w:rFonts w:eastAsia="Arial"/>
          <w:b/>
          <w:sz w:val="22"/>
          <w:szCs w:val="22"/>
        </w:rPr>
        <w:t>INFORMATION SECURITY POLICY</w:t>
      </w:r>
    </w:p>
    <w:p w14:paraId="6D39061E" w14:textId="77777777" w:rsidR="0029424B" w:rsidRPr="00445E3D" w:rsidRDefault="0029424B">
      <w:pPr>
        <w:spacing w:line="276" w:lineRule="auto"/>
        <w:jc w:val="center"/>
        <w:rPr>
          <w:rFonts w:eastAsia="Arial"/>
          <w:sz w:val="22"/>
          <w:szCs w:val="22"/>
        </w:rPr>
      </w:pPr>
    </w:p>
    <w:p w14:paraId="3FACAE4D" w14:textId="77777777" w:rsidR="0029424B" w:rsidRPr="00445E3D" w:rsidRDefault="00484416">
      <w:pPr>
        <w:spacing w:line="276" w:lineRule="auto"/>
        <w:rPr>
          <w:rFonts w:eastAsia="Arial"/>
          <w:sz w:val="22"/>
          <w:szCs w:val="22"/>
        </w:rPr>
      </w:pPr>
      <w:r w:rsidRPr="00445E3D">
        <w:rPr>
          <w:rFonts w:eastAsia="Arial"/>
          <w:sz w:val="22"/>
          <w:szCs w:val="22"/>
        </w:rPr>
        <w:t xml:space="preserve">Data security is the single most important part of the IT asset disposition process. </w:t>
      </w:r>
      <w:proofErr w:type="gramStart"/>
      <w:r w:rsidRPr="00445E3D">
        <w:rPr>
          <w:rFonts w:eastAsia="Arial"/>
          <w:sz w:val="22"/>
          <w:szCs w:val="22"/>
        </w:rPr>
        <w:t>In order to</w:t>
      </w:r>
      <w:proofErr w:type="gramEnd"/>
      <w:r w:rsidRPr="00445E3D">
        <w:rPr>
          <w:rFonts w:eastAsia="Arial"/>
          <w:sz w:val="22"/>
          <w:szCs w:val="22"/>
        </w:rPr>
        <w:t xml:space="preserve"> ensure that our clients’ data is rendered fully unrecoverable, employees and subcontractors are required to comply with the following information security policies.</w:t>
      </w:r>
    </w:p>
    <w:p w14:paraId="5EA78E1F" w14:textId="77777777" w:rsidR="0029424B" w:rsidRPr="00445E3D" w:rsidRDefault="0029424B">
      <w:pPr>
        <w:spacing w:line="276" w:lineRule="auto"/>
        <w:rPr>
          <w:rFonts w:eastAsia="Arial"/>
          <w:sz w:val="22"/>
          <w:szCs w:val="22"/>
        </w:rPr>
      </w:pPr>
    </w:p>
    <w:p w14:paraId="5D042668" w14:textId="77777777" w:rsidR="0029424B" w:rsidRPr="00445E3D" w:rsidRDefault="00484416">
      <w:pPr>
        <w:spacing w:line="276" w:lineRule="auto"/>
        <w:rPr>
          <w:rFonts w:eastAsia="Arial"/>
          <w:b/>
          <w:sz w:val="22"/>
          <w:szCs w:val="22"/>
        </w:rPr>
      </w:pPr>
      <w:r w:rsidRPr="00445E3D">
        <w:rPr>
          <w:rFonts w:eastAsia="Arial"/>
          <w:b/>
          <w:sz w:val="22"/>
          <w:szCs w:val="22"/>
        </w:rPr>
        <w:t>Data Destruction Policy</w:t>
      </w:r>
    </w:p>
    <w:p w14:paraId="03425A3F" w14:textId="77777777" w:rsidR="0029424B" w:rsidRPr="00445E3D" w:rsidRDefault="0029424B">
      <w:pPr>
        <w:spacing w:line="276" w:lineRule="auto"/>
        <w:rPr>
          <w:rFonts w:eastAsia="Arial"/>
          <w:sz w:val="22"/>
          <w:szCs w:val="22"/>
        </w:rPr>
      </w:pPr>
    </w:p>
    <w:p w14:paraId="238CDD08" w14:textId="77777777" w:rsidR="0029424B" w:rsidRPr="00445E3D" w:rsidRDefault="00484416">
      <w:pPr>
        <w:numPr>
          <w:ilvl w:val="0"/>
          <w:numId w:val="16"/>
        </w:numPr>
        <w:spacing w:line="276" w:lineRule="auto"/>
        <w:contextualSpacing/>
        <w:rPr>
          <w:rFonts w:eastAsia="Arial"/>
          <w:sz w:val="22"/>
          <w:szCs w:val="22"/>
        </w:rPr>
      </w:pPr>
      <w:r w:rsidRPr="00445E3D">
        <w:rPr>
          <w:rFonts w:eastAsia="Arial"/>
          <w:sz w:val="22"/>
          <w:szCs w:val="22"/>
        </w:rPr>
        <w:t xml:space="preserve">All electronic storage media is processed in accordance with NIST 800-88 </w:t>
      </w:r>
      <w:r w:rsidRPr="00445E3D">
        <w:rPr>
          <w:rFonts w:eastAsia="Arial"/>
          <w:i/>
          <w:sz w:val="22"/>
          <w:szCs w:val="22"/>
        </w:rPr>
        <w:t>Guidelines for Media Sanitization.</w:t>
      </w:r>
    </w:p>
    <w:p w14:paraId="6E0853F2" w14:textId="77777777" w:rsidR="0029424B" w:rsidRPr="00445E3D" w:rsidRDefault="00484416">
      <w:pPr>
        <w:numPr>
          <w:ilvl w:val="0"/>
          <w:numId w:val="16"/>
        </w:numPr>
        <w:spacing w:line="276" w:lineRule="auto"/>
        <w:contextualSpacing/>
        <w:rPr>
          <w:rFonts w:eastAsia="Arial"/>
          <w:sz w:val="22"/>
          <w:szCs w:val="22"/>
        </w:rPr>
      </w:pPr>
      <w:r w:rsidRPr="00445E3D">
        <w:rPr>
          <w:rFonts w:eastAsia="Arial"/>
          <w:sz w:val="22"/>
          <w:szCs w:val="22"/>
        </w:rPr>
        <w:t>Possible forms of electronic storage media include hard drives, solid state drives, tape media, flash media, and compact discs.</w:t>
      </w:r>
    </w:p>
    <w:p w14:paraId="50896C2A" w14:textId="7A5C9869" w:rsidR="0029424B" w:rsidRPr="00445E3D" w:rsidRDefault="00484416">
      <w:pPr>
        <w:numPr>
          <w:ilvl w:val="0"/>
          <w:numId w:val="16"/>
        </w:numPr>
        <w:spacing w:line="276" w:lineRule="auto"/>
        <w:contextualSpacing/>
        <w:rPr>
          <w:rFonts w:eastAsia="Arial"/>
          <w:sz w:val="22"/>
          <w:szCs w:val="22"/>
        </w:rPr>
      </w:pPr>
      <w:r w:rsidRPr="00445E3D">
        <w:rPr>
          <w:rFonts w:eastAsia="Arial"/>
          <w:sz w:val="22"/>
          <w:szCs w:val="22"/>
        </w:rPr>
        <w:t xml:space="preserve">Electronic storage media is either </w:t>
      </w:r>
      <w:r w:rsidR="004726C8" w:rsidRPr="00445E3D">
        <w:rPr>
          <w:rFonts w:eastAsia="Arial"/>
          <w:sz w:val="22"/>
          <w:szCs w:val="22"/>
        </w:rPr>
        <w:t>c</w:t>
      </w:r>
      <w:r w:rsidRPr="00445E3D">
        <w:rPr>
          <w:rFonts w:eastAsia="Arial"/>
          <w:sz w:val="22"/>
          <w:szCs w:val="22"/>
        </w:rPr>
        <w:t xml:space="preserve">leared, </w:t>
      </w:r>
      <w:r w:rsidR="004726C8" w:rsidRPr="00445E3D">
        <w:rPr>
          <w:rFonts w:eastAsia="Arial"/>
          <w:sz w:val="22"/>
          <w:szCs w:val="22"/>
        </w:rPr>
        <w:t>p</w:t>
      </w:r>
      <w:r w:rsidRPr="00445E3D">
        <w:rPr>
          <w:rFonts w:eastAsia="Arial"/>
          <w:sz w:val="22"/>
          <w:szCs w:val="22"/>
        </w:rPr>
        <w:t xml:space="preserve">urged, or </w:t>
      </w:r>
      <w:r w:rsidR="004726C8" w:rsidRPr="00445E3D">
        <w:rPr>
          <w:rFonts w:eastAsia="Arial"/>
          <w:sz w:val="22"/>
          <w:szCs w:val="22"/>
        </w:rPr>
        <w:t>d</w:t>
      </w:r>
      <w:r w:rsidRPr="00445E3D">
        <w:rPr>
          <w:rFonts w:eastAsia="Arial"/>
          <w:sz w:val="22"/>
          <w:szCs w:val="22"/>
        </w:rPr>
        <w:t>estroyed using software-based erasure programs, degaussing, or physical shredding.</w:t>
      </w:r>
    </w:p>
    <w:p w14:paraId="43076DD6" w14:textId="77777777" w:rsidR="0029424B" w:rsidRPr="00445E3D" w:rsidRDefault="00484416">
      <w:pPr>
        <w:numPr>
          <w:ilvl w:val="0"/>
          <w:numId w:val="16"/>
        </w:numPr>
        <w:spacing w:line="276" w:lineRule="auto"/>
        <w:contextualSpacing/>
        <w:rPr>
          <w:rFonts w:eastAsia="Arial"/>
          <w:sz w:val="22"/>
          <w:szCs w:val="22"/>
        </w:rPr>
      </w:pPr>
      <w:r w:rsidRPr="00445E3D">
        <w:rPr>
          <w:rFonts w:eastAsia="Arial"/>
          <w:sz w:val="22"/>
          <w:szCs w:val="22"/>
        </w:rPr>
        <w:t>The destruction method is decided based on the type of media, client requirements, and achieving the best economic outcome.</w:t>
      </w:r>
    </w:p>
    <w:p w14:paraId="0F0D77C6" w14:textId="0FCDE71D" w:rsidR="0029424B" w:rsidRPr="00445E3D" w:rsidRDefault="00484416">
      <w:pPr>
        <w:numPr>
          <w:ilvl w:val="0"/>
          <w:numId w:val="16"/>
        </w:numPr>
        <w:spacing w:line="276" w:lineRule="auto"/>
        <w:contextualSpacing/>
        <w:rPr>
          <w:rFonts w:eastAsia="Arial"/>
          <w:sz w:val="22"/>
          <w:szCs w:val="22"/>
        </w:rPr>
      </w:pPr>
      <w:r w:rsidRPr="00445E3D">
        <w:rPr>
          <w:rFonts w:eastAsia="Arial"/>
          <w:sz w:val="22"/>
          <w:szCs w:val="22"/>
        </w:rPr>
        <w:t xml:space="preserve">A </w:t>
      </w:r>
      <w:r w:rsidR="003542E8" w:rsidRPr="00445E3D">
        <w:rPr>
          <w:rFonts w:eastAsia="Arial"/>
          <w:sz w:val="22"/>
          <w:szCs w:val="22"/>
        </w:rPr>
        <w:t>c</w:t>
      </w:r>
      <w:r w:rsidRPr="00445E3D">
        <w:rPr>
          <w:rFonts w:eastAsia="Arial"/>
          <w:sz w:val="22"/>
          <w:szCs w:val="22"/>
        </w:rPr>
        <w:t xml:space="preserve">ertificate of </w:t>
      </w:r>
      <w:r w:rsidR="003542E8" w:rsidRPr="00445E3D">
        <w:rPr>
          <w:rFonts w:eastAsia="Arial"/>
          <w:sz w:val="22"/>
          <w:szCs w:val="22"/>
        </w:rPr>
        <w:t>d</w:t>
      </w:r>
      <w:r w:rsidRPr="00445E3D">
        <w:rPr>
          <w:rFonts w:eastAsia="Arial"/>
          <w:sz w:val="22"/>
          <w:szCs w:val="22"/>
        </w:rPr>
        <w:t>estruction will be issued to the client at the conclusion of the destruction process listing either the quantity of media processed or unique identifiers for each piece of media (depending on requirements).</w:t>
      </w:r>
    </w:p>
    <w:p w14:paraId="12B88FEB" w14:textId="77777777" w:rsidR="0029424B" w:rsidRPr="00445E3D" w:rsidRDefault="00484416">
      <w:pPr>
        <w:numPr>
          <w:ilvl w:val="0"/>
          <w:numId w:val="16"/>
        </w:numPr>
        <w:spacing w:line="276" w:lineRule="auto"/>
        <w:contextualSpacing/>
        <w:rPr>
          <w:rFonts w:eastAsia="Arial"/>
          <w:sz w:val="22"/>
          <w:szCs w:val="22"/>
        </w:rPr>
      </w:pPr>
      <w:r w:rsidRPr="00445E3D">
        <w:rPr>
          <w:rFonts w:eastAsia="Arial"/>
          <w:sz w:val="22"/>
          <w:szCs w:val="22"/>
        </w:rPr>
        <w:t xml:space="preserve">The NIST 800-88 process meets requirements for PCI DSS, HIPAA, </w:t>
      </w:r>
      <w:proofErr w:type="spellStart"/>
      <w:r w:rsidRPr="00445E3D">
        <w:rPr>
          <w:rFonts w:eastAsia="Arial"/>
          <w:sz w:val="22"/>
          <w:szCs w:val="22"/>
        </w:rPr>
        <w:t>HiTech</w:t>
      </w:r>
      <w:proofErr w:type="spellEnd"/>
      <w:r w:rsidRPr="00445E3D">
        <w:rPr>
          <w:rFonts w:eastAsia="Arial"/>
          <w:sz w:val="22"/>
          <w:szCs w:val="22"/>
        </w:rPr>
        <w:t>, FACTA, and the Gramm-Leach-Bliley Act.</w:t>
      </w:r>
    </w:p>
    <w:p w14:paraId="4D75EB8F" w14:textId="77777777" w:rsidR="0029424B" w:rsidRPr="00445E3D" w:rsidRDefault="0029424B">
      <w:pPr>
        <w:spacing w:line="276" w:lineRule="auto"/>
        <w:rPr>
          <w:rFonts w:eastAsia="Arial"/>
          <w:sz w:val="22"/>
          <w:szCs w:val="22"/>
        </w:rPr>
      </w:pPr>
    </w:p>
    <w:p w14:paraId="3FDAA7D6" w14:textId="77777777" w:rsidR="0029424B" w:rsidRPr="00445E3D" w:rsidRDefault="00484416">
      <w:pPr>
        <w:spacing w:line="276" w:lineRule="auto"/>
        <w:rPr>
          <w:rFonts w:eastAsia="Arial"/>
          <w:b/>
          <w:sz w:val="22"/>
          <w:szCs w:val="22"/>
        </w:rPr>
      </w:pPr>
      <w:r w:rsidRPr="00445E3D">
        <w:rPr>
          <w:rFonts w:eastAsia="Arial"/>
          <w:b/>
          <w:sz w:val="22"/>
          <w:szCs w:val="22"/>
        </w:rPr>
        <w:t>Chain-of-Custody</w:t>
      </w:r>
      <w:r w:rsidR="005A54D6" w:rsidRPr="00445E3D">
        <w:rPr>
          <w:rFonts w:eastAsia="Arial"/>
          <w:b/>
          <w:sz w:val="22"/>
          <w:szCs w:val="22"/>
        </w:rPr>
        <w:t>/Ownership</w:t>
      </w:r>
    </w:p>
    <w:p w14:paraId="4265A33F" w14:textId="77777777" w:rsidR="0029424B" w:rsidRPr="00445E3D" w:rsidRDefault="0029424B">
      <w:pPr>
        <w:spacing w:line="276" w:lineRule="auto"/>
        <w:rPr>
          <w:rFonts w:eastAsia="Arial"/>
          <w:sz w:val="22"/>
          <w:szCs w:val="22"/>
        </w:rPr>
      </w:pPr>
    </w:p>
    <w:p w14:paraId="50346DF2" w14:textId="57F5BC65" w:rsidR="0029424B" w:rsidRPr="00445E3D" w:rsidRDefault="00484416">
      <w:pPr>
        <w:numPr>
          <w:ilvl w:val="0"/>
          <w:numId w:val="17"/>
        </w:numPr>
        <w:spacing w:line="276" w:lineRule="auto"/>
        <w:contextualSpacing/>
        <w:rPr>
          <w:rFonts w:eastAsia="Arial"/>
          <w:sz w:val="22"/>
          <w:szCs w:val="22"/>
        </w:rPr>
      </w:pPr>
      <w:r w:rsidRPr="00445E3D">
        <w:rPr>
          <w:rFonts w:eastAsia="Arial"/>
          <w:sz w:val="22"/>
          <w:szCs w:val="22"/>
        </w:rPr>
        <w:t xml:space="preserve">A Bill-of-Lading listing the shipment description is established for signature by the client and </w:t>
      </w:r>
      <w:r w:rsidR="004726C8" w:rsidRPr="00445E3D">
        <w:rPr>
          <w:rFonts w:eastAsia="Arial"/>
          <w:sz w:val="22"/>
          <w:szCs w:val="22"/>
        </w:rPr>
        <w:t xml:space="preserve">Company </w:t>
      </w:r>
      <w:r w:rsidRPr="00445E3D">
        <w:rPr>
          <w:rFonts w:eastAsia="Arial"/>
          <w:sz w:val="22"/>
          <w:szCs w:val="22"/>
        </w:rPr>
        <w:t>transportation partner at origin site.</w:t>
      </w:r>
    </w:p>
    <w:p w14:paraId="066AB063" w14:textId="02A40A29" w:rsidR="0029424B" w:rsidRPr="00445E3D" w:rsidRDefault="00484416">
      <w:pPr>
        <w:numPr>
          <w:ilvl w:val="0"/>
          <w:numId w:val="17"/>
        </w:numPr>
        <w:spacing w:line="276" w:lineRule="auto"/>
        <w:contextualSpacing/>
        <w:rPr>
          <w:rFonts w:eastAsia="Arial"/>
          <w:sz w:val="22"/>
          <w:szCs w:val="22"/>
        </w:rPr>
      </w:pPr>
      <w:r w:rsidRPr="00445E3D">
        <w:rPr>
          <w:rFonts w:eastAsia="Arial"/>
          <w:sz w:val="22"/>
          <w:szCs w:val="22"/>
        </w:rPr>
        <w:t xml:space="preserve">All </w:t>
      </w:r>
      <w:r w:rsidR="004726C8" w:rsidRPr="00445E3D">
        <w:rPr>
          <w:rFonts w:eastAsia="Arial"/>
          <w:sz w:val="22"/>
          <w:szCs w:val="22"/>
        </w:rPr>
        <w:t>Company</w:t>
      </w:r>
      <w:r w:rsidRPr="00445E3D">
        <w:rPr>
          <w:rFonts w:eastAsia="Arial"/>
          <w:sz w:val="22"/>
          <w:szCs w:val="22"/>
        </w:rPr>
        <w:t xml:space="preserve"> transportation partners are trackable via a PRO number or other unique shipment identifier.</w:t>
      </w:r>
    </w:p>
    <w:p w14:paraId="45FD86C7" w14:textId="6A26677C" w:rsidR="0029424B" w:rsidRPr="00445E3D" w:rsidRDefault="00484416">
      <w:pPr>
        <w:numPr>
          <w:ilvl w:val="0"/>
          <w:numId w:val="17"/>
        </w:numPr>
        <w:spacing w:line="276" w:lineRule="auto"/>
        <w:contextualSpacing/>
        <w:rPr>
          <w:rFonts w:eastAsia="Arial"/>
          <w:sz w:val="22"/>
          <w:szCs w:val="22"/>
        </w:rPr>
      </w:pPr>
      <w:r w:rsidRPr="00445E3D">
        <w:rPr>
          <w:rFonts w:eastAsia="Arial"/>
          <w:sz w:val="22"/>
          <w:szCs w:val="22"/>
        </w:rPr>
        <w:t xml:space="preserve">Upon request, </w:t>
      </w:r>
      <w:r w:rsidR="004726C8" w:rsidRPr="00445E3D">
        <w:rPr>
          <w:rFonts w:eastAsia="Arial"/>
          <w:sz w:val="22"/>
          <w:szCs w:val="22"/>
        </w:rPr>
        <w:t>Company</w:t>
      </w:r>
      <w:r w:rsidRPr="00445E3D">
        <w:rPr>
          <w:rFonts w:eastAsia="Arial"/>
          <w:sz w:val="22"/>
          <w:szCs w:val="22"/>
        </w:rPr>
        <w:t xml:space="preserve"> can provide enhanced asset-level chain-of-custody including on-site serial number scanning prior to departure from the client site. </w:t>
      </w:r>
    </w:p>
    <w:p w14:paraId="2A285EB4" w14:textId="77777777" w:rsidR="0029424B" w:rsidRPr="00445E3D" w:rsidRDefault="00484416">
      <w:pPr>
        <w:numPr>
          <w:ilvl w:val="0"/>
          <w:numId w:val="17"/>
        </w:numPr>
        <w:spacing w:line="276" w:lineRule="auto"/>
        <w:contextualSpacing/>
        <w:rPr>
          <w:rFonts w:eastAsia="Arial"/>
          <w:sz w:val="22"/>
          <w:szCs w:val="22"/>
        </w:rPr>
      </w:pPr>
      <w:r w:rsidRPr="00445E3D">
        <w:rPr>
          <w:rFonts w:eastAsia="Arial"/>
          <w:sz w:val="22"/>
          <w:szCs w:val="22"/>
        </w:rPr>
        <w:t>Sealable lockboxes are available for the secure shipment of electronic storage media.</w:t>
      </w:r>
    </w:p>
    <w:p w14:paraId="69C5F422" w14:textId="77777777" w:rsidR="005A54D6" w:rsidRPr="00445E3D" w:rsidRDefault="005A54D6">
      <w:pPr>
        <w:numPr>
          <w:ilvl w:val="0"/>
          <w:numId w:val="17"/>
        </w:numPr>
        <w:spacing w:line="276" w:lineRule="auto"/>
        <w:contextualSpacing/>
        <w:rPr>
          <w:rFonts w:eastAsia="Arial"/>
          <w:sz w:val="22"/>
          <w:szCs w:val="22"/>
        </w:rPr>
      </w:pPr>
      <w:r w:rsidRPr="00445E3D">
        <w:rPr>
          <w:rFonts w:eastAsia="Arial"/>
          <w:sz w:val="22"/>
          <w:szCs w:val="22"/>
        </w:rPr>
        <w:t xml:space="preserve">Title to assets to be destroyed, </w:t>
      </w:r>
      <w:proofErr w:type="gramStart"/>
      <w:r w:rsidRPr="00445E3D">
        <w:rPr>
          <w:rFonts w:eastAsia="Arial"/>
          <w:sz w:val="22"/>
          <w:szCs w:val="22"/>
        </w:rPr>
        <w:t>resold</w:t>
      </w:r>
      <w:proofErr w:type="gramEnd"/>
      <w:r w:rsidRPr="00445E3D">
        <w:rPr>
          <w:rFonts w:eastAsia="Arial"/>
          <w:sz w:val="22"/>
          <w:szCs w:val="22"/>
        </w:rPr>
        <w:t xml:space="preserve"> or re-used shall pass to the Company upon delivery to the Company</w:t>
      </w:r>
      <w:r w:rsidR="00A97D84" w:rsidRPr="00445E3D">
        <w:rPr>
          <w:rFonts w:eastAsia="Arial"/>
          <w:sz w:val="22"/>
          <w:szCs w:val="22"/>
        </w:rPr>
        <w:t xml:space="preserve"> at a location identified for delivery</w:t>
      </w:r>
      <w:r w:rsidRPr="00445E3D">
        <w:rPr>
          <w:rFonts w:eastAsia="Arial"/>
          <w:sz w:val="22"/>
          <w:szCs w:val="22"/>
        </w:rPr>
        <w:t xml:space="preserve">, or if </w:t>
      </w:r>
      <w:r w:rsidR="00A97D84" w:rsidRPr="00445E3D">
        <w:rPr>
          <w:rFonts w:eastAsia="Arial"/>
          <w:sz w:val="22"/>
          <w:szCs w:val="22"/>
        </w:rPr>
        <w:t xml:space="preserve">the </w:t>
      </w:r>
      <w:r w:rsidRPr="00445E3D">
        <w:rPr>
          <w:rFonts w:eastAsia="Arial"/>
          <w:sz w:val="22"/>
          <w:szCs w:val="22"/>
        </w:rPr>
        <w:t xml:space="preserve">common carrier shipping the assets is selected by the Company, then upon delivery to the common carrier. </w:t>
      </w:r>
    </w:p>
    <w:p w14:paraId="6A33A6E6" w14:textId="77777777" w:rsidR="0029424B" w:rsidRPr="00445E3D" w:rsidRDefault="0029424B">
      <w:pPr>
        <w:spacing w:line="276" w:lineRule="auto"/>
        <w:rPr>
          <w:rFonts w:eastAsia="Arial"/>
          <w:sz w:val="22"/>
          <w:szCs w:val="22"/>
        </w:rPr>
      </w:pPr>
    </w:p>
    <w:p w14:paraId="28CC4482" w14:textId="77777777" w:rsidR="0029424B" w:rsidRPr="00445E3D" w:rsidRDefault="00484416">
      <w:pPr>
        <w:spacing w:line="276" w:lineRule="auto"/>
        <w:rPr>
          <w:rFonts w:eastAsia="Arial"/>
          <w:b/>
          <w:sz w:val="22"/>
          <w:szCs w:val="22"/>
        </w:rPr>
      </w:pPr>
      <w:r w:rsidRPr="00445E3D">
        <w:rPr>
          <w:rFonts w:eastAsia="Arial"/>
          <w:b/>
          <w:sz w:val="22"/>
          <w:szCs w:val="22"/>
        </w:rPr>
        <w:t>Human Resources Security</w:t>
      </w:r>
    </w:p>
    <w:p w14:paraId="3F6CE57A" w14:textId="77777777" w:rsidR="0029424B" w:rsidRPr="00445E3D" w:rsidRDefault="0029424B">
      <w:pPr>
        <w:spacing w:line="276" w:lineRule="auto"/>
        <w:rPr>
          <w:rFonts w:eastAsia="Arial"/>
          <w:sz w:val="22"/>
          <w:szCs w:val="22"/>
        </w:rPr>
      </w:pPr>
    </w:p>
    <w:p w14:paraId="4FAC4047" w14:textId="30F39F05" w:rsidR="0029424B" w:rsidRPr="00445E3D" w:rsidRDefault="00484416">
      <w:pPr>
        <w:numPr>
          <w:ilvl w:val="0"/>
          <w:numId w:val="12"/>
        </w:numPr>
        <w:spacing w:line="276" w:lineRule="auto"/>
        <w:contextualSpacing/>
        <w:rPr>
          <w:rFonts w:eastAsia="Arial"/>
          <w:sz w:val="22"/>
          <w:szCs w:val="22"/>
        </w:rPr>
      </w:pPr>
      <w:r w:rsidRPr="00445E3D">
        <w:rPr>
          <w:rFonts w:eastAsia="Arial"/>
          <w:sz w:val="22"/>
          <w:szCs w:val="22"/>
        </w:rPr>
        <w:lastRenderedPageBreak/>
        <w:t xml:space="preserve">All employees engaged in the transport, processing and destruction of client-owned electronic storage media </w:t>
      </w:r>
      <w:r w:rsidR="003542E8" w:rsidRPr="00445E3D">
        <w:rPr>
          <w:rFonts w:eastAsia="Arial"/>
          <w:sz w:val="22"/>
          <w:szCs w:val="22"/>
        </w:rPr>
        <w:t>have gone through</w:t>
      </w:r>
      <w:r w:rsidRPr="00445E3D">
        <w:rPr>
          <w:rFonts w:eastAsia="Arial"/>
          <w:sz w:val="22"/>
          <w:szCs w:val="22"/>
        </w:rPr>
        <w:t xml:space="preserve"> background check</w:t>
      </w:r>
      <w:r w:rsidR="003542E8" w:rsidRPr="00445E3D">
        <w:rPr>
          <w:rFonts w:eastAsia="Arial"/>
          <w:sz w:val="22"/>
          <w:szCs w:val="22"/>
        </w:rPr>
        <w:t>s</w:t>
      </w:r>
      <w:r w:rsidRPr="00445E3D">
        <w:rPr>
          <w:rFonts w:eastAsia="Arial"/>
          <w:sz w:val="22"/>
          <w:szCs w:val="22"/>
        </w:rPr>
        <w:t xml:space="preserve"> including identity verification and criminal record check.</w:t>
      </w:r>
    </w:p>
    <w:p w14:paraId="1E2ABE29" w14:textId="77777777" w:rsidR="0029424B" w:rsidRPr="00445E3D" w:rsidRDefault="00484416">
      <w:pPr>
        <w:numPr>
          <w:ilvl w:val="0"/>
          <w:numId w:val="12"/>
        </w:numPr>
        <w:spacing w:line="276" w:lineRule="auto"/>
        <w:contextualSpacing/>
        <w:rPr>
          <w:rFonts w:eastAsia="Arial"/>
          <w:sz w:val="22"/>
          <w:szCs w:val="22"/>
        </w:rPr>
      </w:pPr>
      <w:r w:rsidRPr="00445E3D">
        <w:rPr>
          <w:rFonts w:eastAsia="Arial"/>
          <w:sz w:val="22"/>
          <w:szCs w:val="22"/>
        </w:rPr>
        <w:t>Non-disclosure agreements are in place with employees and subcontractors involved in the processing of data-bearing assets.</w:t>
      </w:r>
    </w:p>
    <w:p w14:paraId="68CDE09E" w14:textId="77777777" w:rsidR="0029424B" w:rsidRPr="00445E3D" w:rsidRDefault="00484416">
      <w:pPr>
        <w:numPr>
          <w:ilvl w:val="0"/>
          <w:numId w:val="12"/>
        </w:numPr>
        <w:spacing w:line="276" w:lineRule="auto"/>
        <w:contextualSpacing/>
        <w:rPr>
          <w:rFonts w:eastAsia="Arial"/>
          <w:sz w:val="22"/>
          <w:szCs w:val="22"/>
        </w:rPr>
      </w:pPr>
      <w:r w:rsidRPr="00445E3D">
        <w:rPr>
          <w:rFonts w:eastAsia="Arial"/>
          <w:sz w:val="22"/>
          <w:szCs w:val="22"/>
        </w:rPr>
        <w:t>Employees access rights to processing facilities are revoked within 24 hours of termination.</w:t>
      </w:r>
    </w:p>
    <w:p w14:paraId="3D2EF04E" w14:textId="77777777" w:rsidR="0029424B" w:rsidRPr="00445E3D" w:rsidRDefault="00484416">
      <w:pPr>
        <w:numPr>
          <w:ilvl w:val="0"/>
          <w:numId w:val="12"/>
        </w:numPr>
        <w:spacing w:line="276" w:lineRule="auto"/>
        <w:contextualSpacing/>
        <w:rPr>
          <w:rFonts w:eastAsia="Arial"/>
          <w:sz w:val="22"/>
          <w:szCs w:val="22"/>
        </w:rPr>
      </w:pPr>
      <w:r w:rsidRPr="00445E3D">
        <w:rPr>
          <w:rFonts w:eastAsia="Arial"/>
          <w:sz w:val="22"/>
          <w:szCs w:val="22"/>
        </w:rPr>
        <w:t>Employees must undergo biannual security awareness and operational training.</w:t>
      </w:r>
    </w:p>
    <w:p w14:paraId="4CC5B12F" w14:textId="77777777" w:rsidR="0029424B" w:rsidRPr="00445E3D" w:rsidRDefault="0029424B">
      <w:pPr>
        <w:spacing w:line="276" w:lineRule="auto"/>
        <w:rPr>
          <w:rFonts w:eastAsia="Arial"/>
          <w:sz w:val="22"/>
          <w:szCs w:val="22"/>
        </w:rPr>
      </w:pPr>
    </w:p>
    <w:p w14:paraId="572B318A" w14:textId="77777777" w:rsidR="0029424B" w:rsidRPr="00445E3D" w:rsidRDefault="00484416">
      <w:pPr>
        <w:spacing w:line="276" w:lineRule="auto"/>
        <w:rPr>
          <w:rFonts w:eastAsia="Arial"/>
          <w:b/>
          <w:sz w:val="22"/>
          <w:szCs w:val="22"/>
        </w:rPr>
      </w:pPr>
      <w:r w:rsidRPr="00445E3D">
        <w:rPr>
          <w:rFonts w:eastAsia="Arial"/>
          <w:b/>
          <w:sz w:val="22"/>
          <w:szCs w:val="22"/>
        </w:rPr>
        <w:t>Physical Security</w:t>
      </w:r>
    </w:p>
    <w:p w14:paraId="2F185054" w14:textId="77777777" w:rsidR="0029424B" w:rsidRPr="00445E3D" w:rsidRDefault="0029424B">
      <w:pPr>
        <w:spacing w:line="276" w:lineRule="auto"/>
        <w:rPr>
          <w:rFonts w:eastAsia="Arial"/>
          <w:sz w:val="22"/>
          <w:szCs w:val="22"/>
        </w:rPr>
      </w:pPr>
    </w:p>
    <w:p w14:paraId="52CE6E25" w14:textId="77777777" w:rsidR="0029424B" w:rsidRPr="00445E3D" w:rsidRDefault="00484416">
      <w:pPr>
        <w:numPr>
          <w:ilvl w:val="0"/>
          <w:numId w:val="11"/>
        </w:numPr>
        <w:spacing w:line="276" w:lineRule="auto"/>
        <w:contextualSpacing/>
        <w:rPr>
          <w:rFonts w:eastAsia="Arial"/>
          <w:sz w:val="22"/>
          <w:szCs w:val="22"/>
        </w:rPr>
      </w:pPr>
      <w:r w:rsidRPr="00445E3D">
        <w:rPr>
          <w:rFonts w:eastAsia="Arial"/>
          <w:sz w:val="22"/>
          <w:szCs w:val="22"/>
        </w:rPr>
        <w:t>Facilities use 24x7 monitoring services with connection to local law enforcement</w:t>
      </w:r>
    </w:p>
    <w:p w14:paraId="54647428" w14:textId="77777777" w:rsidR="0029424B" w:rsidRPr="00445E3D" w:rsidRDefault="00484416">
      <w:pPr>
        <w:numPr>
          <w:ilvl w:val="0"/>
          <w:numId w:val="11"/>
        </w:numPr>
        <w:spacing w:line="276" w:lineRule="auto"/>
        <w:contextualSpacing/>
        <w:rPr>
          <w:rFonts w:eastAsia="Arial"/>
          <w:sz w:val="22"/>
          <w:szCs w:val="22"/>
        </w:rPr>
      </w:pPr>
      <w:r w:rsidRPr="00445E3D">
        <w:rPr>
          <w:rFonts w:eastAsia="Arial"/>
          <w:sz w:val="22"/>
          <w:szCs w:val="22"/>
        </w:rPr>
        <w:t>Identity verification is required for employee access and all non-badged visitors must be escorted while on premise.</w:t>
      </w:r>
    </w:p>
    <w:p w14:paraId="2CC8FFE5" w14:textId="77777777" w:rsidR="0029424B" w:rsidRPr="00445E3D" w:rsidRDefault="00484416">
      <w:pPr>
        <w:numPr>
          <w:ilvl w:val="0"/>
          <w:numId w:val="11"/>
        </w:numPr>
        <w:spacing w:line="276" w:lineRule="auto"/>
        <w:contextualSpacing/>
        <w:rPr>
          <w:rFonts w:eastAsia="Arial"/>
          <w:sz w:val="22"/>
          <w:szCs w:val="22"/>
        </w:rPr>
      </w:pPr>
      <w:r w:rsidRPr="00445E3D">
        <w:rPr>
          <w:rFonts w:eastAsia="Arial"/>
          <w:sz w:val="22"/>
          <w:szCs w:val="22"/>
        </w:rPr>
        <w:t>Physical intrusion and fire alarms are in place at all facilities.</w:t>
      </w:r>
    </w:p>
    <w:p w14:paraId="360DB41B" w14:textId="77777777" w:rsidR="0029424B" w:rsidRPr="00445E3D" w:rsidRDefault="00484416">
      <w:pPr>
        <w:numPr>
          <w:ilvl w:val="0"/>
          <w:numId w:val="11"/>
        </w:numPr>
        <w:spacing w:line="276" w:lineRule="auto"/>
        <w:contextualSpacing/>
        <w:rPr>
          <w:rFonts w:eastAsia="Arial"/>
          <w:sz w:val="22"/>
          <w:szCs w:val="22"/>
        </w:rPr>
      </w:pPr>
      <w:r w:rsidRPr="00445E3D">
        <w:rPr>
          <w:rFonts w:eastAsia="Arial"/>
          <w:sz w:val="22"/>
          <w:szCs w:val="22"/>
        </w:rPr>
        <w:t xml:space="preserve">All secure processing areas are under video monitoring with a </w:t>
      </w:r>
      <w:proofErr w:type="gramStart"/>
      <w:r w:rsidRPr="00445E3D">
        <w:rPr>
          <w:rFonts w:eastAsia="Arial"/>
          <w:sz w:val="22"/>
          <w:szCs w:val="22"/>
        </w:rPr>
        <w:t>60 day</w:t>
      </w:r>
      <w:proofErr w:type="gramEnd"/>
      <w:r w:rsidRPr="00445E3D">
        <w:rPr>
          <w:rFonts w:eastAsia="Arial"/>
          <w:sz w:val="22"/>
          <w:szCs w:val="22"/>
        </w:rPr>
        <w:t xml:space="preserve"> footage retention requirement.</w:t>
      </w:r>
    </w:p>
    <w:p w14:paraId="46C34753" w14:textId="77777777" w:rsidR="0029424B" w:rsidRPr="00445E3D" w:rsidRDefault="0029424B">
      <w:pPr>
        <w:spacing w:line="276" w:lineRule="auto"/>
        <w:rPr>
          <w:rFonts w:eastAsia="Arial"/>
          <w:sz w:val="22"/>
          <w:szCs w:val="22"/>
        </w:rPr>
      </w:pPr>
    </w:p>
    <w:p w14:paraId="4C941AFC" w14:textId="77777777" w:rsidR="0029424B" w:rsidRPr="00445E3D" w:rsidRDefault="00484416">
      <w:pPr>
        <w:spacing w:line="276" w:lineRule="auto"/>
        <w:rPr>
          <w:rFonts w:eastAsia="Arial"/>
          <w:b/>
          <w:sz w:val="22"/>
          <w:szCs w:val="22"/>
        </w:rPr>
      </w:pPr>
      <w:r w:rsidRPr="00445E3D">
        <w:rPr>
          <w:rFonts w:eastAsia="Arial"/>
          <w:b/>
          <w:sz w:val="22"/>
          <w:szCs w:val="22"/>
        </w:rPr>
        <w:t>Incident Response Plan</w:t>
      </w:r>
    </w:p>
    <w:p w14:paraId="68DC1B99" w14:textId="77777777" w:rsidR="0029424B" w:rsidRPr="00445E3D" w:rsidRDefault="0029424B">
      <w:pPr>
        <w:spacing w:line="276" w:lineRule="auto"/>
        <w:rPr>
          <w:rFonts w:eastAsia="Arial"/>
          <w:sz w:val="22"/>
          <w:szCs w:val="22"/>
        </w:rPr>
      </w:pPr>
    </w:p>
    <w:p w14:paraId="5F1BA58E" w14:textId="0D285CA9" w:rsidR="0029424B" w:rsidRPr="00445E3D" w:rsidRDefault="00484416">
      <w:pPr>
        <w:numPr>
          <w:ilvl w:val="0"/>
          <w:numId w:val="10"/>
        </w:numPr>
        <w:spacing w:line="276" w:lineRule="auto"/>
        <w:contextualSpacing/>
        <w:rPr>
          <w:rFonts w:eastAsia="Arial"/>
          <w:sz w:val="22"/>
          <w:szCs w:val="22"/>
        </w:rPr>
      </w:pPr>
      <w:r w:rsidRPr="00445E3D">
        <w:rPr>
          <w:rFonts w:eastAsia="Arial"/>
          <w:sz w:val="22"/>
          <w:szCs w:val="22"/>
        </w:rPr>
        <w:t xml:space="preserve">In the event of a loss of electronic storage media, all employees and subcontractors are required to follow the formal </w:t>
      </w:r>
      <w:r w:rsidR="004726C8" w:rsidRPr="00445E3D">
        <w:rPr>
          <w:rFonts w:eastAsia="Arial"/>
          <w:i/>
          <w:sz w:val="22"/>
          <w:szCs w:val="22"/>
        </w:rPr>
        <w:t>Company</w:t>
      </w:r>
      <w:r w:rsidRPr="00445E3D">
        <w:rPr>
          <w:rFonts w:eastAsia="Arial"/>
          <w:i/>
          <w:sz w:val="22"/>
          <w:szCs w:val="22"/>
        </w:rPr>
        <w:t xml:space="preserve"> Incident Response Plan.</w:t>
      </w:r>
    </w:p>
    <w:p w14:paraId="42AB24C8" w14:textId="60776AB4" w:rsidR="0029424B" w:rsidRPr="00445E3D" w:rsidRDefault="00484416">
      <w:pPr>
        <w:numPr>
          <w:ilvl w:val="0"/>
          <w:numId w:val="10"/>
        </w:numPr>
        <w:spacing w:line="276" w:lineRule="auto"/>
        <w:contextualSpacing/>
        <w:rPr>
          <w:rFonts w:eastAsia="Arial"/>
          <w:sz w:val="22"/>
          <w:szCs w:val="22"/>
        </w:rPr>
      </w:pPr>
      <w:r w:rsidRPr="00445E3D">
        <w:rPr>
          <w:rFonts w:eastAsia="Arial"/>
          <w:sz w:val="22"/>
          <w:szCs w:val="22"/>
        </w:rPr>
        <w:t xml:space="preserve">When such an incident occurs, </w:t>
      </w:r>
      <w:r w:rsidR="004726C8" w:rsidRPr="00445E3D">
        <w:rPr>
          <w:rFonts w:eastAsia="Arial"/>
          <w:sz w:val="22"/>
          <w:szCs w:val="22"/>
        </w:rPr>
        <w:t>Company</w:t>
      </w:r>
      <w:r w:rsidRPr="00445E3D">
        <w:rPr>
          <w:rFonts w:eastAsia="Arial"/>
          <w:sz w:val="22"/>
          <w:szCs w:val="22"/>
        </w:rPr>
        <w:t xml:space="preserve"> will designate a single point of contact for communication with the affected client/s.</w:t>
      </w:r>
    </w:p>
    <w:p w14:paraId="3AAEF196" w14:textId="604554C7" w:rsidR="0029424B" w:rsidRPr="00445E3D" w:rsidRDefault="00484416">
      <w:pPr>
        <w:numPr>
          <w:ilvl w:val="0"/>
          <w:numId w:val="10"/>
        </w:numPr>
        <w:spacing w:line="276" w:lineRule="auto"/>
        <w:contextualSpacing/>
        <w:rPr>
          <w:rFonts w:eastAsia="Arial"/>
          <w:sz w:val="22"/>
          <w:szCs w:val="22"/>
        </w:rPr>
      </w:pPr>
      <w:r w:rsidRPr="00445E3D">
        <w:rPr>
          <w:rFonts w:eastAsia="Arial"/>
          <w:sz w:val="22"/>
          <w:szCs w:val="22"/>
        </w:rPr>
        <w:t xml:space="preserve">In the event of a security breach, </w:t>
      </w:r>
      <w:r w:rsidR="004726C8" w:rsidRPr="00445E3D">
        <w:rPr>
          <w:rFonts w:eastAsia="Arial"/>
          <w:sz w:val="22"/>
          <w:szCs w:val="22"/>
        </w:rPr>
        <w:t>Company</w:t>
      </w:r>
      <w:r w:rsidRPr="00445E3D">
        <w:rPr>
          <w:rFonts w:eastAsia="Arial"/>
          <w:sz w:val="22"/>
          <w:szCs w:val="22"/>
        </w:rPr>
        <w:t xml:space="preserve"> will engage an appropriate third party to manage the response and remediation.</w:t>
      </w:r>
    </w:p>
    <w:p w14:paraId="66FD4ACE" w14:textId="77777777" w:rsidR="0029424B" w:rsidRPr="00445E3D" w:rsidRDefault="0029424B" w:rsidP="003A63CB">
      <w:pPr>
        <w:rPr>
          <w:rFonts w:eastAsia="Arial"/>
          <w:sz w:val="22"/>
          <w:szCs w:val="22"/>
        </w:rPr>
      </w:pPr>
    </w:p>
    <w:sectPr w:rsidR="0029424B" w:rsidRPr="00445E3D" w:rsidSect="009876AC">
      <w:footerReference w:type="default" r:id="rId7"/>
      <w:footerReference w:type="first" r:id="rId8"/>
      <w:pgSz w:w="12240" w:h="15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813E0" w14:textId="77777777" w:rsidR="00FA7C85" w:rsidRDefault="00FA7C85">
      <w:r>
        <w:separator/>
      </w:r>
    </w:p>
  </w:endnote>
  <w:endnote w:type="continuationSeparator" w:id="0">
    <w:p w14:paraId="10189E75" w14:textId="77777777" w:rsidR="00FA7C85" w:rsidRDefault="00FA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828D" w14:textId="711D3B12" w:rsidR="009876AC" w:rsidRPr="009876AC" w:rsidRDefault="009876AC">
    <w:pPr>
      <w:pStyle w:val="Footer"/>
      <w:pBdr>
        <w:top w:val="thinThickSmallGap" w:sz="24" w:space="1" w:color="622423" w:themeColor="accent2" w:themeShade="7F"/>
      </w:pBdr>
      <w:rPr>
        <w:rFonts w:eastAsiaTheme="majorEastAsia"/>
        <w:sz w:val="18"/>
        <w:szCs w:val="18"/>
      </w:rPr>
    </w:pPr>
    <w:r w:rsidRPr="009876AC">
      <w:rPr>
        <w:rFonts w:eastAsiaTheme="majorEastAsia"/>
        <w:sz w:val="18"/>
        <w:szCs w:val="18"/>
      </w:rPr>
      <w:t xml:space="preserve">Avail Recovery </w:t>
    </w:r>
    <w:r w:rsidR="00911718">
      <w:rPr>
        <w:rFonts w:eastAsiaTheme="majorEastAsia"/>
        <w:sz w:val="18"/>
        <w:szCs w:val="18"/>
      </w:rPr>
      <w:t>Solutions</w:t>
    </w:r>
    <w:r w:rsidRPr="009876AC">
      <w:rPr>
        <w:rFonts w:eastAsiaTheme="majorEastAsia"/>
        <w:sz w:val="18"/>
        <w:szCs w:val="18"/>
      </w:rPr>
      <w:t>, LLC © 202</w:t>
    </w:r>
    <w:r w:rsidR="00911718">
      <w:rPr>
        <w:rFonts w:eastAsiaTheme="majorEastAsia"/>
        <w:sz w:val="18"/>
        <w:szCs w:val="18"/>
      </w:rPr>
      <w:t>1</w:t>
    </w:r>
    <w:r w:rsidRPr="009876AC">
      <w:rPr>
        <w:rFonts w:eastAsiaTheme="majorEastAsia"/>
        <w:sz w:val="18"/>
        <w:szCs w:val="18"/>
      </w:rPr>
      <w:ptab w:relativeTo="margin" w:alignment="right" w:leader="none"/>
    </w:r>
    <w:r w:rsidRPr="009876AC">
      <w:rPr>
        <w:rFonts w:eastAsiaTheme="majorEastAsia"/>
        <w:sz w:val="18"/>
        <w:szCs w:val="18"/>
      </w:rPr>
      <w:t xml:space="preserve">Page </w:t>
    </w:r>
    <w:r w:rsidRPr="009876AC">
      <w:rPr>
        <w:rFonts w:eastAsiaTheme="minorEastAsia"/>
        <w:sz w:val="18"/>
        <w:szCs w:val="18"/>
      </w:rPr>
      <w:fldChar w:fldCharType="begin"/>
    </w:r>
    <w:r w:rsidRPr="009876AC">
      <w:rPr>
        <w:sz w:val="18"/>
        <w:szCs w:val="18"/>
      </w:rPr>
      <w:instrText xml:space="preserve"> PAGE   \* MERGEFORMAT </w:instrText>
    </w:r>
    <w:r w:rsidRPr="009876AC">
      <w:rPr>
        <w:rFonts w:eastAsiaTheme="minorEastAsia"/>
        <w:sz w:val="18"/>
        <w:szCs w:val="18"/>
      </w:rPr>
      <w:fldChar w:fldCharType="separate"/>
    </w:r>
    <w:r w:rsidR="00B24368" w:rsidRPr="00B24368">
      <w:rPr>
        <w:rFonts w:eastAsiaTheme="majorEastAsia"/>
        <w:noProof/>
        <w:sz w:val="18"/>
        <w:szCs w:val="18"/>
      </w:rPr>
      <w:t>10</w:t>
    </w:r>
    <w:r w:rsidRPr="009876AC">
      <w:rPr>
        <w:rFonts w:eastAsiaTheme="majorEastAsia"/>
        <w:noProof/>
        <w:sz w:val="18"/>
        <w:szCs w:val="18"/>
      </w:rPr>
      <w:fldChar w:fldCharType="end"/>
    </w:r>
  </w:p>
  <w:p w14:paraId="034F1B75" w14:textId="77777777" w:rsidR="00E15384" w:rsidRPr="004918F7" w:rsidRDefault="00E15384">
    <w:pPr>
      <w:pBdr>
        <w:top w:val="nil"/>
        <w:left w:val="nil"/>
        <w:bottom w:val="nil"/>
        <w:right w:val="nil"/>
        <w:between w:val="nil"/>
      </w:pBd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0387" w14:textId="6DD7FF36" w:rsidR="009876AC" w:rsidRPr="009876AC" w:rsidRDefault="009876AC">
    <w:pPr>
      <w:pStyle w:val="Footer"/>
      <w:pBdr>
        <w:top w:val="thinThickSmallGap" w:sz="24" w:space="1" w:color="622423" w:themeColor="accent2" w:themeShade="7F"/>
      </w:pBdr>
      <w:rPr>
        <w:rFonts w:eastAsiaTheme="majorEastAsia"/>
        <w:sz w:val="18"/>
        <w:szCs w:val="18"/>
      </w:rPr>
    </w:pPr>
    <w:r w:rsidRPr="009876AC">
      <w:rPr>
        <w:rFonts w:eastAsiaTheme="majorEastAsia"/>
        <w:sz w:val="18"/>
        <w:szCs w:val="18"/>
      </w:rPr>
      <w:t>Avail Recovery Services, LLC © 2020</w:t>
    </w:r>
    <w:r w:rsidRPr="009876AC">
      <w:rPr>
        <w:rFonts w:eastAsiaTheme="majorEastAsia"/>
        <w:sz w:val="18"/>
        <w:szCs w:val="18"/>
      </w:rPr>
      <w:ptab w:relativeTo="margin" w:alignment="right" w:leader="none"/>
    </w:r>
    <w:r w:rsidRPr="009876AC">
      <w:rPr>
        <w:rFonts w:eastAsiaTheme="majorEastAsia"/>
        <w:sz w:val="18"/>
        <w:szCs w:val="18"/>
      </w:rPr>
      <w:t xml:space="preserve">Page </w:t>
    </w:r>
    <w:r w:rsidRPr="009876AC">
      <w:rPr>
        <w:rFonts w:eastAsiaTheme="minorEastAsia"/>
        <w:sz w:val="18"/>
        <w:szCs w:val="18"/>
      </w:rPr>
      <w:fldChar w:fldCharType="begin"/>
    </w:r>
    <w:r w:rsidRPr="009876AC">
      <w:rPr>
        <w:sz w:val="18"/>
        <w:szCs w:val="18"/>
      </w:rPr>
      <w:instrText xml:space="preserve"> PAGE   \* MERGEFORMAT </w:instrText>
    </w:r>
    <w:r w:rsidRPr="009876AC">
      <w:rPr>
        <w:rFonts w:eastAsiaTheme="minorEastAsia"/>
        <w:sz w:val="18"/>
        <w:szCs w:val="18"/>
      </w:rPr>
      <w:fldChar w:fldCharType="separate"/>
    </w:r>
    <w:r w:rsidRPr="009876AC">
      <w:rPr>
        <w:rFonts w:eastAsiaTheme="majorEastAsia"/>
        <w:noProof/>
        <w:sz w:val="18"/>
        <w:szCs w:val="18"/>
      </w:rPr>
      <w:t>1</w:t>
    </w:r>
    <w:r w:rsidRPr="009876AC">
      <w:rPr>
        <w:rFonts w:eastAsiaTheme="majorEastAsia"/>
        <w:noProof/>
        <w:sz w:val="18"/>
        <w:szCs w:val="18"/>
      </w:rPr>
      <w:fldChar w:fldCharType="end"/>
    </w:r>
  </w:p>
  <w:p w14:paraId="3DA138AB" w14:textId="25E11FBB" w:rsidR="00E15384" w:rsidRPr="004918F7" w:rsidRDefault="00E15384" w:rsidP="0049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3B16" w14:textId="77777777" w:rsidR="00FA7C85" w:rsidRDefault="00FA7C85">
      <w:pPr>
        <w:rPr>
          <w:noProof/>
        </w:rPr>
      </w:pPr>
      <w:r>
        <w:rPr>
          <w:noProof/>
        </w:rPr>
        <w:separator/>
      </w:r>
    </w:p>
  </w:footnote>
  <w:footnote w:type="continuationSeparator" w:id="0">
    <w:p w14:paraId="46137BE1" w14:textId="77777777" w:rsidR="00FA7C85" w:rsidRDefault="00FA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50DD"/>
    <w:multiLevelType w:val="multilevel"/>
    <w:tmpl w:val="F90CE7FA"/>
    <w:lvl w:ilvl="0">
      <w:start w:val="5"/>
      <w:numFmt w:val="decimal"/>
      <w:lvlText w:val="%1."/>
      <w:lvlJc w:val="left"/>
      <w:pPr>
        <w:ind w:left="1080" w:hanging="72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D165D"/>
    <w:multiLevelType w:val="multilevel"/>
    <w:tmpl w:val="4B96276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25E65"/>
    <w:multiLevelType w:val="multilevel"/>
    <w:tmpl w:val="22FA195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EE0E04"/>
    <w:multiLevelType w:val="multilevel"/>
    <w:tmpl w:val="253263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imes New Roman" w:hAnsi="Times New Roman" w:cs="Times New Roman" w:hint="default"/>
        <w:b w:val="0"/>
        <w:color w:val="auto"/>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 w15:restartNumberingAfterBreak="0">
    <w:nsid w:val="19C266FC"/>
    <w:multiLevelType w:val="multilevel"/>
    <w:tmpl w:val="2EA24DEC"/>
    <w:lvl w:ilvl="0">
      <w:start w:val="9"/>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56920"/>
    <w:multiLevelType w:val="multilevel"/>
    <w:tmpl w:val="72E8BA64"/>
    <w:lvl w:ilvl="0">
      <w:start w:val="1"/>
      <w:numFmt w:val="lowerLetter"/>
      <w:lvlText w:val="(%1)"/>
      <w:lvlJc w:val="left"/>
      <w:pPr>
        <w:ind w:left="1116" w:hanging="396"/>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403ACD"/>
    <w:multiLevelType w:val="multilevel"/>
    <w:tmpl w:val="F9141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C116CC"/>
    <w:multiLevelType w:val="multilevel"/>
    <w:tmpl w:val="717C2EC4"/>
    <w:lvl w:ilvl="0">
      <w:start w:val="1"/>
      <w:numFmt w:val="lowerLetter"/>
      <w:lvlText w:val="(%1)"/>
      <w:lvlJc w:val="left"/>
      <w:pPr>
        <w:ind w:left="1476" w:hanging="39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3F7ECD"/>
    <w:multiLevelType w:val="hybridMultilevel"/>
    <w:tmpl w:val="0E92651E"/>
    <w:lvl w:ilvl="0" w:tplc="C5BC4FD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903BE"/>
    <w:multiLevelType w:val="multilevel"/>
    <w:tmpl w:val="7CDA4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4F19BB"/>
    <w:multiLevelType w:val="multilevel"/>
    <w:tmpl w:val="9424A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1902488"/>
    <w:multiLevelType w:val="hybridMultilevel"/>
    <w:tmpl w:val="819805E6"/>
    <w:lvl w:ilvl="0" w:tplc="69101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8D0F4F"/>
    <w:multiLevelType w:val="multilevel"/>
    <w:tmpl w:val="D7C07D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3F503BE"/>
    <w:multiLevelType w:val="multilevel"/>
    <w:tmpl w:val="9FD8B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2E123E"/>
    <w:multiLevelType w:val="multilevel"/>
    <w:tmpl w:val="31CE2890"/>
    <w:lvl w:ilvl="0">
      <w:start w:val="1"/>
      <w:numFmt w:val="lowerLetter"/>
      <w:lvlText w:val="(%1)"/>
      <w:lvlJc w:val="left"/>
      <w:pPr>
        <w:ind w:left="1476" w:hanging="396"/>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C32E7D"/>
    <w:multiLevelType w:val="multilevel"/>
    <w:tmpl w:val="4238AF02"/>
    <w:lvl w:ilvl="0">
      <w:start w:val="1"/>
      <w:numFmt w:val="lowerLetter"/>
      <w:lvlText w:val="(%1)"/>
      <w:lvlJc w:val="left"/>
      <w:pPr>
        <w:ind w:left="1476" w:hanging="756"/>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CE0874"/>
    <w:multiLevelType w:val="hybridMultilevel"/>
    <w:tmpl w:val="F3E6500A"/>
    <w:lvl w:ilvl="0" w:tplc="E99827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971B78"/>
    <w:multiLevelType w:val="multilevel"/>
    <w:tmpl w:val="EA846BE8"/>
    <w:lvl w:ilvl="0">
      <w:start w:val="16"/>
      <w:numFmt w:val="decimal"/>
      <w:lvlText w:val="15."/>
      <w:lvlJc w:val="left"/>
      <w:pPr>
        <w:ind w:left="1080" w:hanging="360"/>
      </w:pPr>
      <w:rPr>
        <w:b w:val="0"/>
      </w:rPr>
    </w:lvl>
    <w:lvl w:ilvl="1">
      <w:start w:val="1"/>
      <w:numFmt w:val="lowerLetter"/>
      <w:lvlText w:val="(%2)"/>
      <w:lvlJc w:val="left"/>
      <w:pPr>
        <w:ind w:left="1476" w:hanging="396"/>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F919BB"/>
    <w:multiLevelType w:val="multilevel"/>
    <w:tmpl w:val="BC4E6FA2"/>
    <w:lvl w:ilvl="0">
      <w:start w:val="8"/>
      <w:numFmt w:val="decimal"/>
      <w:lvlText w:val="%1."/>
      <w:lvlJc w:val="left"/>
      <w:pPr>
        <w:ind w:left="10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81034E"/>
    <w:multiLevelType w:val="multilevel"/>
    <w:tmpl w:val="D3F29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C72720E"/>
    <w:multiLevelType w:val="multilevel"/>
    <w:tmpl w:val="A78890CC"/>
    <w:lvl w:ilvl="0">
      <w:start w:val="1"/>
      <w:numFmt w:val="decimal"/>
      <w:lvlText w:val="%1."/>
      <w:lvlJc w:val="left"/>
      <w:pPr>
        <w:ind w:left="720" w:hanging="360"/>
      </w:pPr>
    </w:lvl>
    <w:lvl w:ilvl="1">
      <w:start w:val="1"/>
      <w:numFmt w:val="lowerLetter"/>
      <w:lvlText w:val="(%2)"/>
      <w:lvlJc w:val="left"/>
      <w:pPr>
        <w:ind w:left="936" w:hanging="396"/>
      </w:pPr>
    </w:lvl>
    <w:lvl w:ilvl="2">
      <w:start w:val="6"/>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1"/>
  </w:num>
  <w:num w:numId="3">
    <w:abstractNumId w:val="2"/>
  </w:num>
  <w:num w:numId="4">
    <w:abstractNumId w:val="4"/>
  </w:num>
  <w:num w:numId="5">
    <w:abstractNumId w:val="17"/>
  </w:num>
  <w:num w:numId="6">
    <w:abstractNumId w:val="7"/>
  </w:num>
  <w:num w:numId="7">
    <w:abstractNumId w:val="15"/>
  </w:num>
  <w:num w:numId="8">
    <w:abstractNumId w:val="14"/>
  </w:num>
  <w:num w:numId="9">
    <w:abstractNumId w:val="12"/>
  </w:num>
  <w:num w:numId="10">
    <w:abstractNumId w:val="6"/>
  </w:num>
  <w:num w:numId="11">
    <w:abstractNumId w:val="10"/>
  </w:num>
  <w:num w:numId="12">
    <w:abstractNumId w:val="19"/>
  </w:num>
  <w:num w:numId="13">
    <w:abstractNumId w:val="5"/>
  </w:num>
  <w:num w:numId="14">
    <w:abstractNumId w:val="0"/>
  </w:num>
  <w:num w:numId="15">
    <w:abstractNumId w:val="20"/>
  </w:num>
  <w:num w:numId="16">
    <w:abstractNumId w:val="9"/>
  </w:num>
  <w:num w:numId="17">
    <w:abstractNumId w:val="13"/>
  </w:num>
  <w:num w:numId="18">
    <w:abstractNumId w:val="3"/>
  </w:num>
  <w:num w:numId="19">
    <w:abstractNumId w:val="16"/>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24B"/>
    <w:rsid w:val="000019AE"/>
    <w:rsid w:val="00086B03"/>
    <w:rsid w:val="000D5644"/>
    <w:rsid w:val="000F5865"/>
    <w:rsid w:val="001170B2"/>
    <w:rsid w:val="001B3181"/>
    <w:rsid w:val="001C4E43"/>
    <w:rsid w:val="0029424B"/>
    <w:rsid w:val="002E1E22"/>
    <w:rsid w:val="003542E8"/>
    <w:rsid w:val="0037333F"/>
    <w:rsid w:val="003763CE"/>
    <w:rsid w:val="00387B6A"/>
    <w:rsid w:val="003A4430"/>
    <w:rsid w:val="003A63CB"/>
    <w:rsid w:val="003E2776"/>
    <w:rsid w:val="0041795E"/>
    <w:rsid w:val="0044144A"/>
    <w:rsid w:val="00445E3D"/>
    <w:rsid w:val="004726C8"/>
    <w:rsid w:val="00484416"/>
    <w:rsid w:val="00487B2B"/>
    <w:rsid w:val="00490119"/>
    <w:rsid w:val="004918F7"/>
    <w:rsid w:val="0049233F"/>
    <w:rsid w:val="004C70F3"/>
    <w:rsid w:val="00560285"/>
    <w:rsid w:val="00567E11"/>
    <w:rsid w:val="00571297"/>
    <w:rsid w:val="005A54D6"/>
    <w:rsid w:val="00626707"/>
    <w:rsid w:val="00640F38"/>
    <w:rsid w:val="006E3CDB"/>
    <w:rsid w:val="0071659D"/>
    <w:rsid w:val="007369DF"/>
    <w:rsid w:val="0074144B"/>
    <w:rsid w:val="0078399E"/>
    <w:rsid w:val="007D1F2B"/>
    <w:rsid w:val="007D3110"/>
    <w:rsid w:val="007E79B8"/>
    <w:rsid w:val="00861826"/>
    <w:rsid w:val="008743A0"/>
    <w:rsid w:val="00892739"/>
    <w:rsid w:val="00892CC0"/>
    <w:rsid w:val="008E4875"/>
    <w:rsid w:val="00911718"/>
    <w:rsid w:val="00912DCF"/>
    <w:rsid w:val="00933179"/>
    <w:rsid w:val="00934D1C"/>
    <w:rsid w:val="009710D1"/>
    <w:rsid w:val="009876AC"/>
    <w:rsid w:val="009E38E3"/>
    <w:rsid w:val="00A52A2D"/>
    <w:rsid w:val="00A97D84"/>
    <w:rsid w:val="00AC352A"/>
    <w:rsid w:val="00AF6BDD"/>
    <w:rsid w:val="00B24368"/>
    <w:rsid w:val="00B902AA"/>
    <w:rsid w:val="00BC3D98"/>
    <w:rsid w:val="00C12BEC"/>
    <w:rsid w:val="00C8581A"/>
    <w:rsid w:val="00CC48A6"/>
    <w:rsid w:val="00CF2F45"/>
    <w:rsid w:val="00D04A92"/>
    <w:rsid w:val="00D80538"/>
    <w:rsid w:val="00DD42CD"/>
    <w:rsid w:val="00DF0651"/>
    <w:rsid w:val="00E01515"/>
    <w:rsid w:val="00E0533A"/>
    <w:rsid w:val="00E15384"/>
    <w:rsid w:val="00E24891"/>
    <w:rsid w:val="00E51075"/>
    <w:rsid w:val="00E91A98"/>
    <w:rsid w:val="00E97EAB"/>
    <w:rsid w:val="00EE5F6E"/>
    <w:rsid w:val="00EF01CB"/>
    <w:rsid w:val="00F223CA"/>
    <w:rsid w:val="00F301CF"/>
    <w:rsid w:val="00F83AC0"/>
    <w:rsid w:val="00F96371"/>
    <w:rsid w:val="00FA7C85"/>
    <w:rsid w:val="00FB506A"/>
    <w:rsid w:val="00FB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B7DC0"/>
  <w15:docId w15:val="{DC60660B-5E41-4164-B2EC-E46A6077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tabs>
        <w:tab w:val="center" w:pos="4680"/>
      </w:tabs>
      <w:jc w:val="center"/>
      <w:outlineLvl w:val="1"/>
    </w:pPr>
    <w:rPr>
      <w:b/>
    </w:rPr>
  </w:style>
  <w:style w:type="paragraph" w:styleId="Heading3">
    <w:name w:val="heading 3"/>
    <w:basedOn w:val="Normal"/>
    <w:next w:val="Normal"/>
    <w:uiPriority w:val="9"/>
    <w:semiHidden/>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918F7"/>
    <w:pPr>
      <w:tabs>
        <w:tab w:val="center" w:pos="4680"/>
        <w:tab w:val="right" w:pos="9360"/>
      </w:tabs>
    </w:pPr>
  </w:style>
  <w:style w:type="character" w:customStyle="1" w:styleId="HeaderChar">
    <w:name w:val="Header Char"/>
    <w:basedOn w:val="DefaultParagraphFont"/>
    <w:link w:val="Header"/>
    <w:uiPriority w:val="99"/>
    <w:rsid w:val="004918F7"/>
  </w:style>
  <w:style w:type="paragraph" w:styleId="Footer">
    <w:name w:val="footer"/>
    <w:basedOn w:val="Normal"/>
    <w:link w:val="FooterChar"/>
    <w:uiPriority w:val="99"/>
    <w:unhideWhenUsed/>
    <w:rsid w:val="004918F7"/>
    <w:pPr>
      <w:tabs>
        <w:tab w:val="center" w:pos="4680"/>
        <w:tab w:val="right" w:pos="9360"/>
      </w:tabs>
    </w:pPr>
  </w:style>
  <w:style w:type="character" w:customStyle="1" w:styleId="FooterChar">
    <w:name w:val="Footer Char"/>
    <w:basedOn w:val="DefaultParagraphFont"/>
    <w:link w:val="Footer"/>
    <w:uiPriority w:val="99"/>
    <w:rsid w:val="004918F7"/>
  </w:style>
  <w:style w:type="paragraph" w:styleId="BalloonText">
    <w:name w:val="Balloon Text"/>
    <w:basedOn w:val="Normal"/>
    <w:link w:val="BalloonTextChar"/>
    <w:uiPriority w:val="99"/>
    <w:semiHidden/>
    <w:unhideWhenUsed/>
    <w:rsid w:val="002E1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22"/>
    <w:rPr>
      <w:rFonts w:ascii="Segoe UI" w:hAnsi="Segoe UI" w:cs="Segoe UI"/>
      <w:sz w:val="18"/>
      <w:szCs w:val="18"/>
    </w:rPr>
  </w:style>
  <w:style w:type="character" w:styleId="Hyperlink">
    <w:name w:val="Hyperlink"/>
    <w:basedOn w:val="DefaultParagraphFont"/>
    <w:uiPriority w:val="99"/>
    <w:unhideWhenUsed/>
    <w:rsid w:val="002E1E22"/>
    <w:rPr>
      <w:color w:val="0000FF" w:themeColor="hyperlink"/>
      <w:u w:val="single"/>
    </w:rPr>
  </w:style>
  <w:style w:type="paragraph" w:styleId="ListParagraph">
    <w:name w:val="List Paragraph"/>
    <w:basedOn w:val="Normal"/>
    <w:link w:val="ListParagraphChar"/>
    <w:uiPriority w:val="34"/>
    <w:qFormat/>
    <w:rsid w:val="00E51075"/>
    <w:pPr>
      <w:ind w:left="720"/>
      <w:contextualSpacing/>
    </w:pPr>
  </w:style>
  <w:style w:type="character" w:styleId="CommentReference">
    <w:name w:val="annotation reference"/>
    <w:basedOn w:val="DefaultParagraphFont"/>
    <w:uiPriority w:val="99"/>
    <w:unhideWhenUsed/>
    <w:rsid w:val="00E91A98"/>
    <w:rPr>
      <w:sz w:val="16"/>
      <w:szCs w:val="16"/>
    </w:rPr>
  </w:style>
  <w:style w:type="paragraph" w:styleId="CommentText">
    <w:name w:val="annotation text"/>
    <w:basedOn w:val="Normal"/>
    <w:link w:val="CommentTextChar"/>
    <w:uiPriority w:val="99"/>
    <w:unhideWhenUsed/>
    <w:rsid w:val="00E91A98"/>
    <w:rPr>
      <w:sz w:val="20"/>
      <w:szCs w:val="20"/>
    </w:rPr>
  </w:style>
  <w:style w:type="character" w:customStyle="1" w:styleId="CommentTextChar">
    <w:name w:val="Comment Text Char"/>
    <w:basedOn w:val="DefaultParagraphFont"/>
    <w:link w:val="CommentText"/>
    <w:uiPriority w:val="99"/>
    <w:rsid w:val="00E91A98"/>
    <w:rPr>
      <w:sz w:val="20"/>
      <w:szCs w:val="20"/>
    </w:rPr>
  </w:style>
  <w:style w:type="paragraph" w:styleId="CommentSubject">
    <w:name w:val="annotation subject"/>
    <w:basedOn w:val="CommentText"/>
    <w:next w:val="CommentText"/>
    <w:link w:val="CommentSubjectChar"/>
    <w:uiPriority w:val="99"/>
    <w:semiHidden/>
    <w:unhideWhenUsed/>
    <w:rsid w:val="00E91A98"/>
    <w:rPr>
      <w:b/>
      <w:bCs/>
    </w:rPr>
  </w:style>
  <w:style w:type="character" w:customStyle="1" w:styleId="CommentSubjectChar">
    <w:name w:val="Comment Subject Char"/>
    <w:basedOn w:val="CommentTextChar"/>
    <w:link w:val="CommentSubject"/>
    <w:uiPriority w:val="99"/>
    <w:semiHidden/>
    <w:rsid w:val="00E91A98"/>
    <w:rPr>
      <w:b/>
      <w:bCs/>
      <w:sz w:val="20"/>
      <w:szCs w:val="20"/>
    </w:rPr>
  </w:style>
  <w:style w:type="character" w:customStyle="1" w:styleId="ListParagraphChar">
    <w:name w:val="List Paragraph Char"/>
    <w:link w:val="ListParagraph"/>
    <w:uiPriority w:val="34"/>
    <w:rsid w:val="00E91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3243">
      <w:bodyDiv w:val="1"/>
      <w:marLeft w:val="0"/>
      <w:marRight w:val="0"/>
      <w:marTop w:val="0"/>
      <w:marBottom w:val="0"/>
      <w:divBdr>
        <w:top w:val="none" w:sz="0" w:space="0" w:color="auto"/>
        <w:left w:val="none" w:sz="0" w:space="0" w:color="auto"/>
        <w:bottom w:val="none" w:sz="0" w:space="0" w:color="auto"/>
        <w:right w:val="none" w:sz="0" w:space="0" w:color="auto"/>
      </w:divBdr>
      <w:divsChild>
        <w:div w:id="512110463">
          <w:marLeft w:val="0"/>
          <w:marRight w:val="0"/>
          <w:marTop w:val="0"/>
          <w:marBottom w:val="0"/>
          <w:divBdr>
            <w:top w:val="none" w:sz="0" w:space="0" w:color="auto"/>
            <w:left w:val="none" w:sz="0" w:space="0" w:color="auto"/>
            <w:bottom w:val="none" w:sz="0" w:space="0" w:color="auto"/>
            <w:right w:val="none" w:sz="0" w:space="0" w:color="auto"/>
          </w:divBdr>
          <w:divsChild>
            <w:div w:id="1743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038">
      <w:bodyDiv w:val="1"/>
      <w:marLeft w:val="0"/>
      <w:marRight w:val="0"/>
      <w:marTop w:val="0"/>
      <w:marBottom w:val="0"/>
      <w:divBdr>
        <w:top w:val="none" w:sz="0" w:space="0" w:color="auto"/>
        <w:left w:val="none" w:sz="0" w:space="0" w:color="auto"/>
        <w:bottom w:val="none" w:sz="0" w:space="0" w:color="auto"/>
        <w:right w:val="none" w:sz="0" w:space="0" w:color="auto"/>
      </w:divBdr>
    </w:div>
    <w:div w:id="188220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4081</Words>
  <Characters>23263</Characters>
  <Application>Microsoft Office Word</Application>
  <DocSecurity>0</DocSecurity>
  <PresentationFormat/>
  <Lines>193</Lines>
  <Paragraphs>54</Paragraphs>
  <ScaleCrop>false</ScaleCrop>
  <HeadingPairs>
    <vt:vector size="2" baseType="variant">
      <vt:variant>
        <vt:lpstr>Title</vt:lpstr>
      </vt:variant>
      <vt:variant>
        <vt:i4>1</vt:i4>
      </vt:variant>
    </vt:vector>
  </HeadingPairs>
  <TitlesOfParts>
    <vt:vector size="1" baseType="lpstr">
      <vt:lpstr>Avail Recovery MSA Template edits (00210731;1).DOCX</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 Recovery MSA Template edits (00210731;1).DOCX</dc:title>
  <dc:subject>00210731</dc:subject>
  <dc:creator>Justin Tinkle</dc:creator>
  <cp:lastModifiedBy>justin.tinkle@gmail.com</cp:lastModifiedBy>
  <cp:revision>3</cp:revision>
  <dcterms:created xsi:type="dcterms:W3CDTF">2021-05-24T22:52:00Z</dcterms:created>
  <dcterms:modified xsi:type="dcterms:W3CDTF">2021-05-24T23:22:00Z</dcterms:modified>
</cp:coreProperties>
</file>